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9" w:rsidRDefault="00F26309" w:rsidP="003C3E5A">
      <w:pPr>
        <w:tabs>
          <w:tab w:val="center" w:pos="5400"/>
        </w:tabs>
        <w:jc w:val="center"/>
        <w:rPr>
          <w:b/>
        </w:rPr>
      </w:pPr>
      <w:r>
        <w:fldChar w:fldCharType="begin"/>
      </w:r>
      <w:r>
        <w:instrText xml:space="preserve"> SEQ CHAPTER \h \r 1</w:instrText>
      </w:r>
      <w:r>
        <w:fldChar w:fldCharType="end"/>
      </w:r>
      <w:r w:rsidR="00E3667F">
        <w:rPr>
          <w:noProof/>
        </w:rPr>
        <mc:AlternateContent>
          <mc:Choice Requires="wps">
            <w:drawing>
              <wp:anchor distT="57150" distB="57150" distL="57150" distR="57150" simplePos="0" relativeHeight="251657728" behindDoc="0" locked="0" layoutInCell="0" allowOverlap="1">
                <wp:simplePos x="0" y="0"/>
                <wp:positionH relativeFrom="margin">
                  <wp:posOffset>17780</wp:posOffset>
                </wp:positionH>
                <wp:positionV relativeFrom="margin">
                  <wp:posOffset>6985</wp:posOffset>
                </wp:positionV>
                <wp:extent cx="504190" cy="8680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309" w:rsidRDefault="00E3667F">
                            <w:r>
                              <w:rPr>
                                <w:noProof/>
                              </w:rPr>
                              <w:drawing>
                                <wp:inline distT="0" distB="0" distL="0" distR="0">
                                  <wp:extent cx="504825" cy="866775"/>
                                  <wp:effectExtent l="0" t="0" r="0" b="0"/>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55pt;width:39.7pt;height:68.35pt;z-index:251657728;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" o:allowincell="f" stroked="f">
                <v:textbox style="mso-fit-shape-to-text:t" inset="0,0,0,0">
                  <w:txbxContent>
                    <w:p w:rsidR="00F26309" w:rsidRDefault="00E3667F">
                      <w:r>
                        <w:rPr>
                          <w:noProof/>
                        </w:rPr>
                        <w:drawing>
                          <wp:inline distT="0" distB="0" distL="0" distR="0">
                            <wp:extent cx="504825" cy="866775"/>
                            <wp:effectExtent l="0" t="0" r="0" b="0"/>
                            <wp:docPr id="2" name="Picture 2"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66775"/>
                                    </a:xfrm>
                                    <a:prstGeom prst="rect">
                                      <a:avLst/>
                                    </a:prstGeom>
                                    <a:noFill/>
                                    <a:ln>
                                      <a:noFill/>
                                    </a:ln>
                                  </pic:spPr>
                                </pic:pic>
                              </a:graphicData>
                            </a:graphic>
                          </wp:inline>
                        </w:drawing>
                      </w:r>
                    </w:p>
                  </w:txbxContent>
                </v:textbox>
                <w10:wrap type="square" anchorx="margin" anchory="margin"/>
              </v:shape>
            </w:pict>
          </mc:Fallback>
        </mc:AlternateContent>
      </w:r>
      <w:r>
        <w:rPr>
          <w:b/>
        </w:rPr>
        <w:t>Exemption §</w:t>
      </w:r>
      <w:r w:rsidR="00DD008F">
        <w:rPr>
          <w:b/>
        </w:rPr>
        <w:t xml:space="preserve"> </w:t>
      </w:r>
      <w:r>
        <w:rPr>
          <w:b/>
        </w:rPr>
        <w:t>106.322 Checklist</w:t>
      </w:r>
    </w:p>
    <w:p w:rsidR="00F26309" w:rsidRDefault="00F26309" w:rsidP="003C3E5A">
      <w:pPr>
        <w:tabs>
          <w:tab w:val="center" w:pos="5400"/>
        </w:tabs>
        <w:jc w:val="center"/>
        <w:rPr>
          <w:b/>
        </w:rPr>
      </w:pPr>
      <w:r>
        <w:rPr>
          <w:b/>
        </w:rPr>
        <w:t>(Previously Standard Exemption 96)</w:t>
      </w:r>
    </w:p>
    <w:p w:rsidR="00F26309" w:rsidRDefault="00F26309" w:rsidP="003C3E5A">
      <w:pPr>
        <w:tabs>
          <w:tab w:val="center" w:pos="5400"/>
        </w:tabs>
        <w:jc w:val="center"/>
        <w:rPr>
          <w:sz w:val="28"/>
        </w:rPr>
      </w:pPr>
      <w:r>
        <w:rPr>
          <w:b/>
        </w:rPr>
        <w:t>Dry Hearth Reverberatory Furnaces for the Reclamation of Aluminum or Copper</w:t>
      </w:r>
    </w:p>
    <w:p w:rsidR="00F26309" w:rsidRDefault="00F26309" w:rsidP="006101B0">
      <w:pPr>
        <w:spacing w:after="600"/>
        <w:jc w:val="center"/>
        <w:rPr>
          <w:sz w:val="22"/>
        </w:rPr>
      </w:pPr>
    </w:p>
    <w:p w:rsidR="00F26309" w:rsidRDefault="00F26309" w:rsidP="00781F91">
      <w:pPr>
        <w:spacing w:after="120"/>
        <w:rPr>
          <w:sz w:val="20"/>
        </w:rPr>
      </w:pPr>
      <w:r w:rsidRPr="003C3E5A">
        <w:rPr>
          <w:sz w:val="20"/>
        </w:rPr>
        <w:t>The following checklist has been developed so the Texas Commission on Environmental Quality</w:t>
      </w:r>
      <w:r w:rsidR="003C3E5A">
        <w:rPr>
          <w:sz w:val="20"/>
        </w:rPr>
        <w:t xml:space="preserve"> </w:t>
      </w:r>
      <w:r w:rsidRPr="003C3E5A">
        <w:rPr>
          <w:sz w:val="20"/>
        </w:rPr>
        <w:t>(TCEQ) can confirm yo</w:t>
      </w:r>
      <w:r w:rsidR="00781F91">
        <w:rPr>
          <w:sz w:val="20"/>
        </w:rPr>
        <w:t xml:space="preserve">u meet exemption requirements. </w:t>
      </w:r>
      <w:r w:rsidRPr="003C3E5A">
        <w:rPr>
          <w:sz w:val="20"/>
        </w:rPr>
        <w:t>The questions are derived from §</w:t>
      </w:r>
      <w:r w:rsidR="003C3E5A">
        <w:rPr>
          <w:sz w:val="20"/>
        </w:rPr>
        <w:t xml:space="preserve"> </w:t>
      </w:r>
      <w:r w:rsidRPr="003C3E5A">
        <w:rPr>
          <w:sz w:val="20"/>
        </w:rPr>
        <w:t xml:space="preserve">106.4, previously </w:t>
      </w:r>
      <w:r w:rsidR="003C3E5A">
        <w:rPr>
          <w:sz w:val="20"/>
        </w:rPr>
        <w:t xml:space="preserve">§ </w:t>
      </w:r>
      <w:r w:rsidRPr="003C3E5A">
        <w:rPr>
          <w:sz w:val="20"/>
        </w:rPr>
        <w:t xml:space="preserve">116.211(a),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w:t>
      </w:r>
      <w:r w:rsidR="003C3E5A">
        <w:rPr>
          <w:sz w:val="20"/>
        </w:rPr>
        <w:t xml:space="preserve">§ </w:t>
      </w:r>
      <w:r w:rsidRPr="003C3E5A">
        <w:rPr>
          <w:sz w:val="20"/>
        </w:rPr>
        <w:t>116.110(a) prior to construction.</w:t>
      </w:r>
    </w:p>
    <w:p w:rsidR="006101B0" w:rsidRDefault="006101B0" w:rsidP="00781F91">
      <w:pPr>
        <w:spacing w:after="120"/>
        <w:rPr>
          <w:sz w:val="20"/>
        </w:rPr>
      </w:pPr>
      <w:r>
        <w:rPr>
          <w:sz w:val="20"/>
        </w:rPr>
        <w:t>For additional assistance with your application, including resources to help calculate your emissions, please visit the Small Business and Local Government Assistance (SBLGA) webpage at the following link:</w:t>
      </w:r>
      <w:r w:rsidR="00781F91">
        <w:rPr>
          <w:sz w:val="20"/>
        </w:rPr>
        <w:t xml:space="preserve"> </w:t>
      </w:r>
      <w:r>
        <w:rPr>
          <w:color w:val="1F497D"/>
          <w:sz w:val="20"/>
        </w:rPr>
        <w:t xml:space="preserve"> </w:t>
      </w:r>
      <w:hyperlink r:id="rId9" w:history="1">
        <w:r>
          <w:rPr>
            <w:rStyle w:val="Hyperlink"/>
            <w:sz w:val="20"/>
          </w:rPr>
          <w:t>www.TexasEnviroHelp.org</w:t>
        </w:r>
      </w:hyperlink>
      <w:r>
        <w:rPr>
          <w:sz w:val="20"/>
        </w:rPr>
        <w:t xml:space="preserve"> </w:t>
      </w:r>
    </w:p>
    <w:p w:rsidR="006101B0" w:rsidRDefault="006101B0" w:rsidP="003C3E5A">
      <w:pPr>
        <w:rPr>
          <w:sz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29" w:type="dxa"/>
          <w:bottom w:w="29" w:type="dxa"/>
          <w:right w:w="29" w:type="dxa"/>
        </w:tblCellMar>
        <w:tblLook w:val="00A0" w:firstRow="1" w:lastRow="0" w:firstColumn="1" w:lastColumn="0" w:noHBand="0" w:noVBand="0"/>
      </w:tblPr>
      <w:tblGrid>
        <w:gridCol w:w="5400"/>
        <w:gridCol w:w="2970"/>
        <w:gridCol w:w="720"/>
        <w:gridCol w:w="855"/>
        <w:gridCol w:w="855"/>
      </w:tblGrid>
      <w:tr w:rsidR="00B32FCC" w:rsidRPr="00B32FCC" w:rsidTr="00B32FCC">
        <w:trPr>
          <w:jc w:val="center"/>
        </w:trPr>
        <w:tc>
          <w:tcPr>
            <w:tcW w:w="10800" w:type="dxa"/>
            <w:gridSpan w:val="5"/>
            <w:tcBorders>
              <w:top w:val="double" w:sz="6" w:space="0" w:color="auto"/>
              <w:bottom w:val="single" w:sz="6" w:space="0" w:color="auto"/>
            </w:tcBorders>
            <w:shd w:val="pct10" w:color="auto" w:fill="auto"/>
          </w:tcPr>
          <w:p w:rsidR="00B32FCC" w:rsidRPr="00B32FCC" w:rsidRDefault="00B32FCC" w:rsidP="00B32FCC">
            <w:pPr>
              <w:jc w:val="center"/>
              <w:rPr>
                <w:b/>
                <w:sz w:val="20"/>
              </w:rPr>
            </w:pPr>
            <w:r>
              <w:rPr>
                <w:b/>
                <w:sz w:val="20"/>
              </w:rPr>
              <w:t>Please Complete the Following:</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9F791A">
            <w:pPr>
              <w:tabs>
                <w:tab w:val="left" w:pos="547"/>
              </w:tabs>
              <w:ind w:left="547"/>
              <w:rPr>
                <w:sz w:val="20"/>
              </w:rPr>
            </w:pPr>
            <w:r w:rsidRPr="008E527B">
              <w:rPr>
                <w:sz w:val="20"/>
              </w:rPr>
              <w:t>Fluxing, degassing or refining is conducted</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B32FCC">
            <w:pPr>
              <w:rPr>
                <w:sz w:val="20"/>
              </w:rPr>
            </w:pPr>
            <w:r w:rsidRPr="008E527B">
              <w:rPr>
                <w:sz w:val="20"/>
              </w:rPr>
              <w:fldChar w:fldCharType="begin">
                <w:ffData>
                  <w:name w:val="Check1"/>
                  <w:enabled/>
                  <w:calcOnExit w:val="0"/>
                  <w:checkBox>
                    <w:sizeAuto/>
                    <w:default w:val="0"/>
                  </w:checkBox>
                </w:ffData>
              </w:fldChar>
            </w:r>
            <w:bookmarkStart w:id="0" w:name="Check1"/>
            <w:r w:rsidRPr="008E527B">
              <w:rPr>
                <w:sz w:val="20"/>
              </w:rPr>
              <w:instrText xml:space="preserve"> FORMCHECKBOX </w:instrText>
            </w:r>
            <w:r w:rsidRPr="008E527B">
              <w:rPr>
                <w:sz w:val="20"/>
              </w:rPr>
            </w:r>
            <w:r w:rsidRPr="008E527B">
              <w:rPr>
                <w:sz w:val="20"/>
              </w:rPr>
              <w:fldChar w:fldCharType="end"/>
            </w:r>
            <w:bookmarkEnd w:id="0"/>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8E527B">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The scrap metal melted is primarily:</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Aluminum</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Copper</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Lead, tin, zinc, or magnesium will be reclaimed</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The furnace charging rate is 2,000 pounds per hour or less</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The furnace charge door shall remain closed except during charging and furnace cleaning operations</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The furnace is equipped with an afterburner</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The afterburner captures all furnace exhaust gases</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Furnace exhaust gases have a minimum residence time of 0.1 seconds in the afterburner at a minimum temperature of 1300 °F</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Incineration of insulated wire or cable will be conducted</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Wire or cable insulation contains chlorine compounds such as polyvinyl chlorides</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The owner/operator of the furnace has a recurring training program for furnace operators in the recognition of chlorine-bearing wire or cable insulation</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The owner/operator of the furnace will, upon request by the Executive Director, Demonstrate acceptable proficiency in the recognition of chlorine-bearing wire or cable insulation</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tabs>
                <w:tab w:val="left" w:pos="547"/>
              </w:tabs>
              <w:rPr>
                <w:sz w:val="20"/>
              </w:rPr>
            </w:pPr>
            <w:r w:rsidRPr="008E527B">
              <w:rPr>
                <w:sz w:val="20"/>
              </w:rPr>
              <w:t>Fuel for the furnace will be natural gas</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Fuel for the furnace will be liquid petroleum gas (LPG)</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Fuel for the furnace will be diesel</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tabs>
                <w:tab w:val="left" w:pos="547"/>
              </w:tabs>
              <w:ind w:left="547"/>
              <w:rPr>
                <w:sz w:val="20"/>
              </w:rPr>
            </w:pPr>
            <w:r w:rsidRPr="008E527B">
              <w:rPr>
                <w:sz w:val="20"/>
              </w:rPr>
              <w:t>Fuel for the furnace will be No. 2 fuel oil</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numPr>
                <w:ilvl w:val="0"/>
                <w:numId w:val="1"/>
              </w:numPr>
              <w:rPr>
                <w:sz w:val="20"/>
              </w:rPr>
            </w:pPr>
            <w:r w:rsidRPr="008E527B">
              <w:rPr>
                <w:sz w:val="20"/>
              </w:rPr>
              <w:t>Construction of the facility has begun</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B32FCC" w:rsidRPr="008E527B" w:rsidTr="00B32FCC">
        <w:trPr>
          <w:jc w:val="center"/>
        </w:trPr>
        <w:tc>
          <w:tcPr>
            <w:tcW w:w="9090" w:type="dxa"/>
            <w:gridSpan w:val="3"/>
            <w:tcBorders>
              <w:top w:val="single" w:sz="6" w:space="0" w:color="auto"/>
              <w:bottom w:val="single" w:sz="6" w:space="0" w:color="auto"/>
              <w:right w:val="nil"/>
            </w:tcBorders>
            <w:shd w:val="clear" w:color="auto" w:fill="auto"/>
          </w:tcPr>
          <w:p w:rsidR="00B32FCC" w:rsidRPr="008E527B" w:rsidRDefault="00B32FCC" w:rsidP="008E527B">
            <w:pPr>
              <w:ind w:left="547"/>
              <w:rPr>
                <w:sz w:val="20"/>
              </w:rPr>
            </w:pPr>
            <w:r w:rsidRPr="008E527B">
              <w:rPr>
                <w:sz w:val="20"/>
              </w:rPr>
              <w:t>Form PI-7 is completed and attached</w:t>
            </w:r>
          </w:p>
        </w:tc>
        <w:tc>
          <w:tcPr>
            <w:tcW w:w="855" w:type="dxa"/>
            <w:tcBorders>
              <w:top w:val="single" w:sz="6" w:space="0" w:color="auto"/>
              <w:left w:val="nil"/>
              <w:bottom w:val="single" w:sz="6" w:space="0" w:color="auto"/>
              <w:right w:val="nil"/>
            </w:tcBorders>
            <w:shd w:val="clear" w:color="auto" w:fill="auto"/>
          </w:tcPr>
          <w:p w:rsidR="00B32FCC" w:rsidRPr="008E527B" w:rsidRDefault="00B32FCC" w:rsidP="0058603F">
            <w:pPr>
              <w:rPr>
                <w:sz w:val="20"/>
              </w:rPr>
            </w:pPr>
            <w:r w:rsidRPr="008E527B">
              <w:rPr>
                <w:sz w:val="20"/>
              </w:rPr>
              <w:fldChar w:fldCharType="begin">
                <w:ffData>
                  <w:name w:val="Check1"/>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YES</w:t>
            </w:r>
          </w:p>
        </w:tc>
        <w:tc>
          <w:tcPr>
            <w:tcW w:w="855" w:type="dxa"/>
            <w:tcBorders>
              <w:top w:val="single" w:sz="6" w:space="0" w:color="auto"/>
              <w:left w:val="nil"/>
              <w:bottom w:val="single" w:sz="6" w:space="0" w:color="auto"/>
            </w:tcBorders>
            <w:shd w:val="clear" w:color="auto" w:fill="auto"/>
          </w:tcPr>
          <w:p w:rsidR="00B32FCC" w:rsidRPr="008E527B" w:rsidRDefault="00B32FCC" w:rsidP="0058603F">
            <w:pPr>
              <w:rPr>
                <w:sz w:val="20"/>
              </w:rPr>
            </w:pPr>
            <w:r w:rsidRPr="008E527B">
              <w:rPr>
                <w:sz w:val="20"/>
              </w:rPr>
              <w:fldChar w:fldCharType="begin">
                <w:ffData>
                  <w:name w:val="Check2"/>
                  <w:enabled/>
                  <w:calcOnExit w:val="0"/>
                  <w:checkBox>
                    <w:sizeAuto/>
                    <w:default w:val="0"/>
                  </w:checkBox>
                </w:ffData>
              </w:fldChar>
            </w:r>
            <w:r w:rsidRPr="008E527B">
              <w:rPr>
                <w:sz w:val="20"/>
              </w:rPr>
              <w:instrText xml:space="preserve"> FORMCHECKBOX </w:instrText>
            </w:r>
            <w:r w:rsidRPr="008E527B">
              <w:rPr>
                <w:sz w:val="20"/>
              </w:rPr>
            </w:r>
            <w:r w:rsidRPr="008E527B">
              <w:rPr>
                <w:sz w:val="20"/>
              </w:rPr>
              <w:fldChar w:fldCharType="end"/>
            </w:r>
            <w:r w:rsidRPr="008E527B">
              <w:rPr>
                <w:sz w:val="20"/>
              </w:rPr>
              <w:t xml:space="preserve"> NO</w:t>
            </w:r>
          </w:p>
        </w:tc>
      </w:tr>
      <w:tr w:rsidR="005C55BF" w:rsidRPr="008E527B" w:rsidTr="00B32FCC">
        <w:trPr>
          <w:jc w:val="center"/>
        </w:trPr>
        <w:tc>
          <w:tcPr>
            <w:tcW w:w="10800" w:type="dxa"/>
            <w:gridSpan w:val="5"/>
            <w:tcBorders>
              <w:top w:val="single" w:sz="6" w:space="0" w:color="auto"/>
            </w:tcBorders>
            <w:shd w:val="clear" w:color="auto" w:fill="auto"/>
          </w:tcPr>
          <w:p w:rsidR="005C55BF" w:rsidRPr="008E527B" w:rsidRDefault="005C55BF" w:rsidP="008E527B">
            <w:pPr>
              <w:rPr>
                <w:sz w:val="20"/>
              </w:rPr>
            </w:pPr>
            <w:r w:rsidRPr="008E527B">
              <w:rPr>
                <w:sz w:val="20"/>
              </w:rPr>
              <w:t>Name:</w:t>
            </w:r>
          </w:p>
        </w:tc>
      </w:tr>
      <w:tr w:rsidR="005C55BF" w:rsidRPr="008E527B" w:rsidTr="008E527B">
        <w:trPr>
          <w:jc w:val="center"/>
        </w:trPr>
        <w:tc>
          <w:tcPr>
            <w:tcW w:w="10800" w:type="dxa"/>
            <w:gridSpan w:val="5"/>
            <w:shd w:val="clear" w:color="auto" w:fill="auto"/>
          </w:tcPr>
          <w:p w:rsidR="005C55BF" w:rsidRPr="008E527B" w:rsidRDefault="005C55BF" w:rsidP="008E527B">
            <w:pPr>
              <w:rPr>
                <w:sz w:val="20"/>
              </w:rPr>
            </w:pPr>
            <w:r w:rsidRPr="008E527B">
              <w:rPr>
                <w:sz w:val="20"/>
              </w:rPr>
              <w:t>Company:</w:t>
            </w:r>
          </w:p>
        </w:tc>
      </w:tr>
      <w:tr w:rsidR="005C55BF" w:rsidRPr="008E527B" w:rsidTr="008E527B">
        <w:trPr>
          <w:jc w:val="center"/>
        </w:trPr>
        <w:tc>
          <w:tcPr>
            <w:tcW w:w="10800" w:type="dxa"/>
            <w:gridSpan w:val="5"/>
            <w:shd w:val="clear" w:color="auto" w:fill="auto"/>
          </w:tcPr>
          <w:p w:rsidR="005C55BF" w:rsidRPr="008E527B" w:rsidRDefault="005C55BF" w:rsidP="008E527B">
            <w:pPr>
              <w:rPr>
                <w:sz w:val="20"/>
              </w:rPr>
            </w:pPr>
            <w:r w:rsidRPr="008E527B">
              <w:rPr>
                <w:sz w:val="20"/>
              </w:rPr>
              <w:t>Title</w:t>
            </w:r>
            <w:r w:rsidR="00A067D5">
              <w:rPr>
                <w:sz w:val="20"/>
              </w:rPr>
              <w:t>:</w:t>
            </w:r>
            <w:bookmarkStart w:id="1" w:name="_GoBack"/>
            <w:bookmarkEnd w:id="1"/>
          </w:p>
        </w:tc>
      </w:tr>
      <w:tr w:rsidR="005C55BF" w:rsidRPr="008E527B" w:rsidTr="008E527B">
        <w:trPr>
          <w:jc w:val="center"/>
        </w:trPr>
        <w:tc>
          <w:tcPr>
            <w:tcW w:w="10800" w:type="dxa"/>
            <w:gridSpan w:val="5"/>
            <w:shd w:val="clear" w:color="auto" w:fill="auto"/>
          </w:tcPr>
          <w:p w:rsidR="005C55BF" w:rsidRPr="008E527B" w:rsidRDefault="005C55BF" w:rsidP="008E527B">
            <w:pPr>
              <w:rPr>
                <w:sz w:val="20"/>
              </w:rPr>
            </w:pPr>
            <w:r w:rsidRPr="008E527B">
              <w:rPr>
                <w:sz w:val="20"/>
              </w:rPr>
              <w:t>Facility Name:</w:t>
            </w:r>
          </w:p>
        </w:tc>
      </w:tr>
      <w:tr w:rsidR="005C55BF" w:rsidRPr="008E527B" w:rsidTr="008E527B">
        <w:trPr>
          <w:jc w:val="center"/>
        </w:trPr>
        <w:tc>
          <w:tcPr>
            <w:tcW w:w="5400" w:type="dxa"/>
            <w:shd w:val="clear" w:color="auto" w:fill="auto"/>
          </w:tcPr>
          <w:p w:rsidR="005C55BF" w:rsidRPr="008E527B" w:rsidRDefault="005C55BF" w:rsidP="008E527B">
            <w:pPr>
              <w:rPr>
                <w:sz w:val="20"/>
              </w:rPr>
            </w:pPr>
            <w:r w:rsidRPr="008E527B">
              <w:rPr>
                <w:sz w:val="20"/>
              </w:rPr>
              <w:t>Phone No.:</w:t>
            </w:r>
          </w:p>
        </w:tc>
        <w:tc>
          <w:tcPr>
            <w:tcW w:w="5400" w:type="dxa"/>
            <w:gridSpan w:val="4"/>
            <w:shd w:val="clear" w:color="auto" w:fill="auto"/>
          </w:tcPr>
          <w:p w:rsidR="005C55BF" w:rsidRPr="008E527B" w:rsidRDefault="005C55BF" w:rsidP="008E527B">
            <w:pPr>
              <w:rPr>
                <w:sz w:val="20"/>
              </w:rPr>
            </w:pPr>
            <w:r w:rsidRPr="008E527B">
              <w:rPr>
                <w:sz w:val="20"/>
              </w:rPr>
              <w:t>Fax No.:</w:t>
            </w:r>
          </w:p>
        </w:tc>
      </w:tr>
      <w:tr w:rsidR="005C55BF" w:rsidRPr="008E527B" w:rsidTr="008E527B">
        <w:trPr>
          <w:jc w:val="center"/>
        </w:trPr>
        <w:tc>
          <w:tcPr>
            <w:tcW w:w="5400" w:type="dxa"/>
            <w:shd w:val="clear" w:color="auto" w:fill="auto"/>
          </w:tcPr>
          <w:p w:rsidR="005C55BF" w:rsidRPr="008E527B" w:rsidRDefault="005C55BF" w:rsidP="008E527B">
            <w:pPr>
              <w:rPr>
                <w:sz w:val="20"/>
              </w:rPr>
            </w:pPr>
            <w:r w:rsidRPr="008E527B">
              <w:rPr>
                <w:sz w:val="20"/>
              </w:rPr>
              <w:t>Email Address:</w:t>
            </w:r>
          </w:p>
        </w:tc>
        <w:tc>
          <w:tcPr>
            <w:tcW w:w="5400" w:type="dxa"/>
            <w:gridSpan w:val="4"/>
            <w:shd w:val="clear" w:color="auto" w:fill="auto"/>
          </w:tcPr>
          <w:p w:rsidR="005C55BF" w:rsidRPr="008E527B" w:rsidRDefault="005C55BF" w:rsidP="008E527B">
            <w:pPr>
              <w:rPr>
                <w:sz w:val="20"/>
              </w:rPr>
            </w:pPr>
            <w:r w:rsidRPr="008E527B">
              <w:rPr>
                <w:sz w:val="20"/>
              </w:rPr>
              <w:t>Account ID No.:</w:t>
            </w:r>
          </w:p>
        </w:tc>
      </w:tr>
      <w:tr w:rsidR="005C55BF" w:rsidRPr="008E527B" w:rsidTr="008E527B">
        <w:trPr>
          <w:jc w:val="center"/>
        </w:trPr>
        <w:tc>
          <w:tcPr>
            <w:tcW w:w="10800" w:type="dxa"/>
            <w:gridSpan w:val="5"/>
            <w:shd w:val="clear" w:color="auto" w:fill="auto"/>
          </w:tcPr>
          <w:p w:rsidR="005C55BF" w:rsidRPr="008E527B" w:rsidRDefault="005C55BF" w:rsidP="008E527B">
            <w:pPr>
              <w:rPr>
                <w:sz w:val="20"/>
              </w:rPr>
            </w:pPr>
            <w:r w:rsidRPr="008E527B">
              <w:rPr>
                <w:sz w:val="20"/>
              </w:rPr>
              <w:t>Location:</w:t>
            </w:r>
          </w:p>
        </w:tc>
      </w:tr>
      <w:tr w:rsidR="005C55BF" w:rsidRPr="008E527B" w:rsidTr="008E527B">
        <w:trPr>
          <w:jc w:val="center"/>
        </w:trPr>
        <w:tc>
          <w:tcPr>
            <w:tcW w:w="8370" w:type="dxa"/>
            <w:gridSpan w:val="2"/>
            <w:shd w:val="clear" w:color="auto" w:fill="auto"/>
          </w:tcPr>
          <w:p w:rsidR="005C55BF" w:rsidRDefault="005C55BF" w:rsidP="008E527B">
            <w:pPr>
              <w:rPr>
                <w:sz w:val="20"/>
              </w:rPr>
            </w:pPr>
            <w:r w:rsidRPr="008E527B">
              <w:rPr>
                <w:sz w:val="20"/>
              </w:rPr>
              <w:t>Signature of Company Officer</w:t>
            </w:r>
            <w:r w:rsidR="00A067D5">
              <w:rPr>
                <w:sz w:val="20"/>
              </w:rPr>
              <w:t>:</w:t>
            </w:r>
          </w:p>
          <w:p w:rsidR="00B32FCC" w:rsidRPr="008E527B" w:rsidRDefault="00B32FCC" w:rsidP="008E527B">
            <w:pPr>
              <w:rPr>
                <w:sz w:val="20"/>
              </w:rPr>
            </w:pPr>
          </w:p>
        </w:tc>
        <w:tc>
          <w:tcPr>
            <w:tcW w:w="2430" w:type="dxa"/>
            <w:gridSpan w:val="3"/>
            <w:shd w:val="clear" w:color="auto" w:fill="auto"/>
          </w:tcPr>
          <w:p w:rsidR="005C55BF" w:rsidRPr="008E527B" w:rsidRDefault="005C55BF" w:rsidP="008E527B">
            <w:pPr>
              <w:rPr>
                <w:sz w:val="20"/>
              </w:rPr>
            </w:pPr>
            <w:r w:rsidRPr="008E527B">
              <w:rPr>
                <w:sz w:val="20"/>
              </w:rPr>
              <w:t>Date:</w:t>
            </w:r>
          </w:p>
        </w:tc>
      </w:tr>
    </w:tbl>
    <w:p w:rsidR="00F26309" w:rsidRPr="006101B0" w:rsidRDefault="00F26309">
      <w:pPr>
        <w:spacing w:line="215" w:lineRule="auto"/>
        <w:rPr>
          <w:sz w:val="2"/>
          <w:szCs w:val="2"/>
        </w:rPr>
      </w:pPr>
    </w:p>
    <w:sectPr w:rsidR="00F26309" w:rsidRPr="006101B0" w:rsidSect="003C3E5A">
      <w:footerReference w:type="even"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7B" w:rsidRDefault="008E527B">
      <w:r>
        <w:separator/>
      </w:r>
    </w:p>
  </w:endnote>
  <w:endnote w:type="continuationSeparator" w:id="0">
    <w:p w:rsidR="008E527B" w:rsidRDefault="008E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09" w:rsidRDefault="00F26309">
    <w:pPr>
      <w:jc w:val="both"/>
      <w:rPr>
        <w:b/>
        <w:sz w:val="16"/>
      </w:rPr>
    </w:pPr>
    <w:r>
      <w:rPr>
        <w:b/>
        <w:sz w:val="16"/>
      </w:rPr>
      <w:t xml:space="preserve">TCEQ 10125 [Revised 10/04] 106.322ckl - Permits by Rule Dry Hearth Reverberatory </w:t>
    </w:r>
  </w:p>
  <w:p w:rsidR="00F26309" w:rsidRDefault="00F26309">
    <w:pPr>
      <w:jc w:val="both"/>
      <w:rPr>
        <w:b/>
        <w:sz w:val="16"/>
      </w:rPr>
    </w:pPr>
    <w:r>
      <w:rPr>
        <w:b/>
        <w:sz w:val="16"/>
      </w:rPr>
      <w:t>Furnaces for the Reclamation of Aluminum or Copper 106.322 Checklist This form is for use by sources subject to air quality permit</w:t>
    </w:r>
  </w:p>
  <w:p w:rsidR="00F26309" w:rsidRDefault="00F26309">
    <w:pPr>
      <w:jc w:val="both"/>
    </w:pPr>
    <w:r>
      <w:rPr>
        <w:b/>
        <w:sz w:val="16"/>
      </w:rPr>
      <w:t xml:space="preserve"> requirements and may be revised periodically</w:t>
    </w:r>
    <w:r w:rsidR="00653920">
      <w:rPr>
        <w:b/>
        <w:sz w:val="16"/>
      </w:rPr>
      <w:t xml:space="preserve">. </w:t>
    </w:r>
    <w:r>
      <w:rPr>
        <w:b/>
        <w:sz w:val="16"/>
      </w:rPr>
      <w:t>[APDG 5022v2]</w:t>
    </w:r>
  </w:p>
  <w:p w:rsidR="00F26309" w:rsidRDefault="00F26309">
    <w:pPr>
      <w:framePr w:w="10800" w:h="186" w:hRule="exact" w:wrap="notBeside" w:vAnchor="page" w:hAnchor="text" w:y="15120"/>
      <w:spacing w:line="0" w:lineRule="atLeast"/>
      <w:jc w:val="right"/>
      <w:rPr>
        <w:vanish/>
        <w:sz w:val="16"/>
      </w:rPr>
    </w:pPr>
    <w:r>
      <w:rPr>
        <w:b/>
        <w:sz w:val="16"/>
      </w:rPr>
      <w:t>Page _____ of _____</w:t>
    </w:r>
  </w:p>
  <w:p w:rsidR="00F26309" w:rsidRDefault="00F26309">
    <w:pPr>
      <w:jc w:val="both"/>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09" w:rsidRDefault="00F26309">
    <w:pPr>
      <w:jc w:val="both"/>
      <w:rPr>
        <w:b/>
        <w:sz w:val="16"/>
      </w:rPr>
    </w:pPr>
    <w:r>
      <w:rPr>
        <w:b/>
        <w:sz w:val="16"/>
      </w:rPr>
      <w:t>TCEQ</w:t>
    </w:r>
    <w:r w:rsidR="009F791A">
      <w:rPr>
        <w:b/>
        <w:sz w:val="16"/>
      </w:rPr>
      <w:t xml:space="preserve"> -</w:t>
    </w:r>
    <w:r>
      <w:rPr>
        <w:b/>
        <w:sz w:val="16"/>
      </w:rPr>
      <w:t xml:space="preserve"> 10125 </w:t>
    </w:r>
    <w:r w:rsidR="003C3E5A">
      <w:rPr>
        <w:b/>
        <w:sz w:val="16"/>
      </w:rPr>
      <w:t xml:space="preserve">PBR Checklist </w:t>
    </w:r>
    <w:r>
      <w:rPr>
        <w:b/>
        <w:sz w:val="16"/>
      </w:rPr>
      <w:t xml:space="preserve">106.322 Dry Hearth Reverberatory </w:t>
    </w:r>
  </w:p>
  <w:p w:rsidR="003C3E5A" w:rsidRDefault="00F26309">
    <w:pPr>
      <w:jc w:val="both"/>
      <w:rPr>
        <w:b/>
        <w:sz w:val="16"/>
      </w:rPr>
    </w:pPr>
    <w:r>
      <w:rPr>
        <w:b/>
        <w:sz w:val="16"/>
      </w:rPr>
      <w:t xml:space="preserve">This form is for use by sources subject to air quality permit requirements and </w:t>
    </w:r>
  </w:p>
  <w:p w:rsidR="00F26309" w:rsidRDefault="003C3E5A" w:rsidP="003C3E5A">
    <w:pPr>
      <w:tabs>
        <w:tab w:val="right" w:pos="10710"/>
      </w:tabs>
      <w:jc w:val="both"/>
      <w:rPr>
        <w:sz w:val="16"/>
      </w:rPr>
    </w:pPr>
    <w:r>
      <w:rPr>
        <w:b/>
        <w:sz w:val="16"/>
      </w:rPr>
      <w:t>may be revised periodically. (</w:t>
    </w:r>
    <w:r w:rsidR="00F26309">
      <w:rPr>
        <w:b/>
        <w:sz w:val="16"/>
      </w:rPr>
      <w:t>APDG 5022</w:t>
    </w:r>
    <w:r>
      <w:rPr>
        <w:b/>
        <w:sz w:val="16"/>
      </w:rPr>
      <w:t xml:space="preserve"> v</w:t>
    </w:r>
    <w:r w:rsidR="00DA540F">
      <w:rPr>
        <w:b/>
        <w:sz w:val="16"/>
      </w:rPr>
      <w:t>4</w:t>
    </w:r>
    <w:r>
      <w:rPr>
        <w:b/>
        <w:sz w:val="16"/>
      </w:rPr>
      <w:t>)</w:t>
    </w:r>
    <w:r>
      <w:rPr>
        <w:b/>
        <w:sz w:val="16"/>
      </w:rPr>
      <w:tab/>
    </w:r>
    <w:r w:rsidR="009F791A" w:rsidRPr="009F791A">
      <w:rPr>
        <w:b/>
        <w:sz w:val="16"/>
      </w:rPr>
      <w:t xml:space="preserve">Page </w:t>
    </w:r>
    <w:r w:rsidR="009F791A" w:rsidRPr="009F791A">
      <w:rPr>
        <w:b/>
        <w:sz w:val="16"/>
      </w:rPr>
      <w:fldChar w:fldCharType="begin"/>
    </w:r>
    <w:r w:rsidR="009F791A" w:rsidRPr="009F791A">
      <w:rPr>
        <w:b/>
        <w:sz w:val="16"/>
      </w:rPr>
      <w:instrText xml:space="preserve"> PAGE  \* Arabic  \* MERGEFORMAT </w:instrText>
    </w:r>
    <w:r w:rsidR="009F791A" w:rsidRPr="009F791A">
      <w:rPr>
        <w:b/>
        <w:sz w:val="16"/>
      </w:rPr>
      <w:fldChar w:fldCharType="separate"/>
    </w:r>
    <w:r w:rsidR="00E3667F">
      <w:rPr>
        <w:b/>
        <w:noProof/>
        <w:sz w:val="16"/>
      </w:rPr>
      <w:t>1</w:t>
    </w:r>
    <w:r w:rsidR="009F791A" w:rsidRPr="009F791A">
      <w:rPr>
        <w:b/>
        <w:sz w:val="16"/>
      </w:rPr>
      <w:fldChar w:fldCharType="end"/>
    </w:r>
    <w:r w:rsidR="009F791A" w:rsidRPr="009F791A">
      <w:rPr>
        <w:b/>
        <w:sz w:val="16"/>
      </w:rPr>
      <w:t xml:space="preserve"> of </w:t>
    </w:r>
    <w:r w:rsidR="009F791A" w:rsidRPr="009F791A">
      <w:rPr>
        <w:b/>
        <w:sz w:val="16"/>
      </w:rPr>
      <w:fldChar w:fldCharType="begin"/>
    </w:r>
    <w:r w:rsidR="009F791A" w:rsidRPr="009F791A">
      <w:rPr>
        <w:b/>
        <w:sz w:val="16"/>
      </w:rPr>
      <w:instrText xml:space="preserve"> NUMPAGES  \* Arabic  \* MERGEFORMAT </w:instrText>
    </w:r>
    <w:r w:rsidR="009F791A" w:rsidRPr="009F791A">
      <w:rPr>
        <w:b/>
        <w:sz w:val="16"/>
      </w:rPr>
      <w:fldChar w:fldCharType="separate"/>
    </w:r>
    <w:r w:rsidR="00E3667F">
      <w:rPr>
        <w:b/>
        <w:noProof/>
        <w:sz w:val="16"/>
      </w:rPr>
      <w:t>1</w:t>
    </w:r>
    <w:r w:rsidR="009F791A" w:rsidRPr="009F791A">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7B" w:rsidRDefault="008E527B">
      <w:r>
        <w:separator/>
      </w:r>
    </w:p>
  </w:footnote>
  <w:footnote w:type="continuationSeparator" w:id="0">
    <w:p w:rsidR="008E527B" w:rsidRDefault="008E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026"/>
    <w:multiLevelType w:val="hybridMultilevel"/>
    <w:tmpl w:val="FC9232F6"/>
    <w:lvl w:ilvl="0" w:tplc="57A6CD48">
      <w:start w:val="1"/>
      <w:numFmt w:val="lowerLetter"/>
      <w:lvlText w:val="(%1.)"/>
      <w:lvlJc w:val="left"/>
      <w:pPr>
        <w:tabs>
          <w:tab w:val="num" w:pos="547"/>
        </w:tabs>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5A"/>
    <w:rsid w:val="00355E39"/>
    <w:rsid w:val="003C3E5A"/>
    <w:rsid w:val="005C55BF"/>
    <w:rsid w:val="006101B0"/>
    <w:rsid w:val="00653920"/>
    <w:rsid w:val="00781F91"/>
    <w:rsid w:val="008E527B"/>
    <w:rsid w:val="009F791A"/>
    <w:rsid w:val="00A067D5"/>
    <w:rsid w:val="00B32FCC"/>
    <w:rsid w:val="00CF3CEA"/>
    <w:rsid w:val="00D817BA"/>
    <w:rsid w:val="00DA540F"/>
    <w:rsid w:val="00DD008F"/>
    <w:rsid w:val="00E3667F"/>
    <w:rsid w:val="00F2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E5A"/>
    <w:pPr>
      <w:tabs>
        <w:tab w:val="center" w:pos="4320"/>
        <w:tab w:val="right" w:pos="8640"/>
      </w:tabs>
    </w:pPr>
  </w:style>
  <w:style w:type="paragraph" w:styleId="Footer">
    <w:name w:val="footer"/>
    <w:basedOn w:val="Normal"/>
    <w:rsid w:val="003C3E5A"/>
    <w:pPr>
      <w:tabs>
        <w:tab w:val="center" w:pos="4320"/>
        <w:tab w:val="right" w:pos="8640"/>
      </w:tabs>
    </w:pPr>
  </w:style>
  <w:style w:type="table" w:styleId="TableGrid">
    <w:name w:val="Table Grid"/>
    <w:basedOn w:val="TableNormal"/>
    <w:rsid w:val="003C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101B0"/>
    <w:rPr>
      <w:color w:val="0000FF"/>
      <w:u w:val="single"/>
    </w:rPr>
  </w:style>
  <w:style w:type="paragraph" w:styleId="BalloonText">
    <w:name w:val="Balloon Text"/>
    <w:basedOn w:val="Normal"/>
    <w:link w:val="BalloonTextChar"/>
    <w:rsid w:val="00E3667F"/>
    <w:rPr>
      <w:rFonts w:ascii="Tahoma" w:hAnsi="Tahoma" w:cs="Tahoma"/>
      <w:sz w:val="16"/>
      <w:szCs w:val="16"/>
    </w:rPr>
  </w:style>
  <w:style w:type="character" w:customStyle="1" w:styleId="BalloonTextChar">
    <w:name w:val="Balloon Text Char"/>
    <w:basedOn w:val="DefaultParagraphFont"/>
    <w:link w:val="BalloonText"/>
    <w:rsid w:val="00E3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E5A"/>
    <w:pPr>
      <w:tabs>
        <w:tab w:val="center" w:pos="4320"/>
        <w:tab w:val="right" w:pos="8640"/>
      </w:tabs>
    </w:pPr>
  </w:style>
  <w:style w:type="paragraph" w:styleId="Footer">
    <w:name w:val="footer"/>
    <w:basedOn w:val="Normal"/>
    <w:rsid w:val="003C3E5A"/>
    <w:pPr>
      <w:tabs>
        <w:tab w:val="center" w:pos="4320"/>
        <w:tab w:val="right" w:pos="8640"/>
      </w:tabs>
    </w:pPr>
  </w:style>
  <w:style w:type="table" w:styleId="TableGrid">
    <w:name w:val="Table Grid"/>
    <w:basedOn w:val="TableNormal"/>
    <w:rsid w:val="003C3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101B0"/>
    <w:rPr>
      <w:color w:val="0000FF"/>
      <w:u w:val="single"/>
    </w:rPr>
  </w:style>
  <w:style w:type="paragraph" w:styleId="BalloonText">
    <w:name w:val="Balloon Text"/>
    <w:basedOn w:val="Normal"/>
    <w:link w:val="BalloonTextChar"/>
    <w:rsid w:val="00E3667F"/>
    <w:rPr>
      <w:rFonts w:ascii="Tahoma" w:hAnsi="Tahoma" w:cs="Tahoma"/>
      <w:sz w:val="16"/>
      <w:szCs w:val="16"/>
    </w:rPr>
  </w:style>
  <w:style w:type="character" w:customStyle="1" w:styleId="BalloonTextChar">
    <w:name w:val="Balloon Text Char"/>
    <w:basedOn w:val="DefaultParagraphFont"/>
    <w:link w:val="BalloonText"/>
    <w:rsid w:val="00E3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xasEnviro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450</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TCEQ- Exemption § 106.322 Checklist</vt:lpstr>
    </vt:vector>
  </TitlesOfParts>
  <Company>TCEQ</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 106.322 Checklist</dc:title>
  <dc:subject>TCEQ- Exemption § 106.322 Checklist</dc:subject>
  <dc:creator>TCEQ- Exemption § 106.322 Checklist</dc:creator>
  <cp:keywords>exemption, checklist, previously, standard, exemption, dry, hearth, reverberatory, furnaces, reclamation, aluminum, copper, fluxing, degassing, scrap, metal, melted, primarily, afterburner, gases, wire, cable, and insulated </cp:keywords>
  <cp:lastModifiedBy>lacarpen</cp:lastModifiedBy>
  <cp:revision>9</cp:revision>
  <cp:lastPrinted>2013-06-18T02:01:00Z</cp:lastPrinted>
  <dcterms:created xsi:type="dcterms:W3CDTF">2013-06-17T21:01:00Z</dcterms:created>
  <dcterms:modified xsi:type="dcterms:W3CDTF">2013-08-15T19:13:00Z</dcterms:modified>
</cp:coreProperties>
</file>