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0C81" w14:textId="77777777" w:rsidR="00A57629" w:rsidRPr="00693640" w:rsidRDefault="00A57629" w:rsidP="00AD7AF7">
      <w:pPr>
        <w:pStyle w:val="APDHEADINGI"/>
        <w:spacing w:after="0"/>
        <w:jc w:val="center"/>
      </w:pPr>
      <w:r w:rsidRPr="00693640">
        <w:t>Federal Operating Permit Program</w:t>
      </w:r>
    </w:p>
    <w:p w14:paraId="5BE79BDC" w14:textId="77777777" w:rsidR="00851CA8" w:rsidRPr="00693640" w:rsidRDefault="00851CA8" w:rsidP="00AD7AF7">
      <w:pPr>
        <w:pStyle w:val="APDHEADINGI"/>
        <w:spacing w:after="0"/>
        <w:jc w:val="center"/>
      </w:pPr>
      <w:r w:rsidRPr="00693640">
        <w:t>Notification of Off-Permit/Operational Flexibility Action</w:t>
      </w:r>
    </w:p>
    <w:p w14:paraId="5F532F72" w14:textId="2DB10BE4" w:rsidR="00C81DD8" w:rsidRDefault="00C81DD8" w:rsidP="00AD7AF7">
      <w:pPr>
        <w:pStyle w:val="APDHEADINGI"/>
        <w:spacing w:after="0"/>
        <w:jc w:val="center"/>
      </w:pPr>
      <w:r w:rsidRPr="00693640">
        <w:t>Form OP-NOTIFY Instruction</w:t>
      </w:r>
      <w:r w:rsidR="00731EBD" w:rsidRPr="00693640">
        <w:t>s</w:t>
      </w:r>
    </w:p>
    <w:p w14:paraId="3F750E7C" w14:textId="77777777" w:rsidR="00E96BCE" w:rsidRPr="00693640" w:rsidRDefault="00E96BCE" w:rsidP="00E96BCE">
      <w:pPr>
        <w:pStyle w:val="APDHEADINGI"/>
        <w:spacing w:after="0"/>
        <w:jc w:val="center"/>
      </w:pPr>
      <w:r w:rsidRPr="00693640">
        <w:t>Texas Commission on Environmental Quality</w:t>
      </w:r>
    </w:p>
    <w:p w14:paraId="1550112B" w14:textId="77777777" w:rsidR="00851CA8" w:rsidRPr="00B4629D" w:rsidRDefault="00851CA8" w:rsidP="00842180">
      <w:pPr>
        <w:pStyle w:val="APDLEVELII"/>
      </w:pPr>
      <w:r w:rsidRPr="00FE50C9">
        <w:t>General</w:t>
      </w:r>
      <w:r w:rsidRPr="00B4629D">
        <w:t>:</w:t>
      </w:r>
    </w:p>
    <w:p w14:paraId="3BAF4F8D" w14:textId="1C4C772D" w:rsidR="00851CA8" w:rsidRDefault="00851CA8" w:rsidP="000E6D10">
      <w:pPr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sz w:val="22"/>
          <w:szCs w:val="22"/>
        </w:rPr>
      </w:pP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Owners or operators of a site having a federal operating permit (FOP), in accordance with Title 30 Texas Administrative Code Chapter 122 (30 TAC Chapter 122) and making changes at </w:t>
      </w:r>
      <w:r w:rsidR="00C6652C" w:rsidRPr="00B4629D">
        <w:rPr>
          <w:rFonts w:ascii="TimesNewRoman" w:hAnsi="TimesNewRoman" w:cs="TimesNewRoman"/>
          <w:color w:val="000000"/>
          <w:sz w:val="22"/>
          <w:szCs w:val="22"/>
        </w:rPr>
        <w:t>the site as described in 30 TAC § 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122.222 (a), (b), (d), (e), (k)(1), and (k)(3) must submit notifications of these changes according to the procedures identified in 30 TAC §</w:t>
      </w:r>
      <w:r w:rsidR="001F20B0">
        <w:rPr>
          <w:rFonts w:ascii="TimesNewRoman" w:hAnsi="TimesNewRoman" w:cs="TimesNewRoman"/>
          <w:color w:val="000000"/>
          <w:sz w:val="22"/>
          <w:szCs w:val="22"/>
        </w:rPr>
        <w:t> 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122.222(c), (f) and (k)(</w:t>
      </w:r>
      <w:r w:rsidR="00C81DD8" w:rsidRPr="00B4629D">
        <w:rPr>
          <w:rFonts w:ascii="TimesNewRoman" w:hAnsi="TimesNewRoman" w:cs="TimesNewRoman"/>
          <w:color w:val="000000"/>
          <w:sz w:val="22"/>
          <w:szCs w:val="22"/>
        </w:rPr>
        <w:t>2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) to the Environmental Protection Agency, Region 6</w:t>
      </w:r>
      <w:r w:rsidR="00BF0246">
        <w:rPr>
          <w:rFonts w:ascii="TimesNewRoman" w:hAnsi="TimesNewRoman" w:cs="TimesNewRoman"/>
          <w:color w:val="000000"/>
          <w:sz w:val="22"/>
          <w:szCs w:val="22"/>
        </w:rPr>
        <w:t>,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 and the Texas Commission on Environmental Quality</w:t>
      </w:r>
      <w:r w:rsidR="00C81DD8" w:rsidRPr="00B4629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(TCEQ), Office of </w:t>
      </w:r>
      <w:r w:rsidR="00BF0246">
        <w:rPr>
          <w:rFonts w:ascii="TimesNewRoman" w:hAnsi="TimesNewRoman" w:cs="TimesNewRoman"/>
          <w:color w:val="000000"/>
          <w:sz w:val="22"/>
          <w:szCs w:val="22"/>
        </w:rPr>
        <w:t>Air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, Air Permits Division (APD)</w:t>
      </w:r>
      <w:r w:rsidR="00BF0246">
        <w:rPr>
          <w:rFonts w:ascii="TimesNewRoman" w:hAnsi="TimesNewRoman" w:cs="TimesNewRoman"/>
          <w:color w:val="000000"/>
          <w:sz w:val="22"/>
          <w:szCs w:val="22"/>
        </w:rPr>
        <w:t>,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 with copies to the appropriate TCEQ regional office. Further information regarding application requirements is contained in the TCEQ guidance document </w:t>
      </w:r>
      <w:r w:rsidR="00C81DD8" w:rsidRPr="00B4629D">
        <w:rPr>
          <w:rFonts w:ascii="TimesNewRoman" w:hAnsi="TimesNewRoman" w:cs="TimesNewRoman"/>
          <w:color w:val="000000"/>
          <w:sz w:val="22"/>
          <w:szCs w:val="22"/>
        </w:rPr>
        <w:t xml:space="preserve">entitled </w:t>
      </w:r>
      <w:r w:rsidR="00FB7C33" w:rsidRPr="00B4629D">
        <w:rPr>
          <w:rFonts w:ascii="TimesNewRoman" w:hAnsi="TimesNewRoman" w:cs="TimesNewRoman"/>
          <w:color w:val="000000"/>
          <w:sz w:val="22"/>
          <w:szCs w:val="22"/>
        </w:rPr>
        <w:t>“</w:t>
      </w:r>
      <w:r w:rsidR="00C81DD8" w:rsidRPr="00B4629D">
        <w:rPr>
          <w:rFonts w:ascii="TimesNewRoman" w:hAnsi="TimesNewRoman" w:cs="TimesNewRoman"/>
          <w:color w:val="000000"/>
          <w:sz w:val="22"/>
          <w:szCs w:val="22"/>
        </w:rPr>
        <w:t xml:space="preserve">Site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Operating Permit </w:t>
      </w:r>
      <w:r w:rsidR="00C81DD8" w:rsidRPr="00B4629D">
        <w:rPr>
          <w:rFonts w:ascii="TimesNewRoman" w:hAnsi="TimesNewRoman" w:cs="TimesNewRoman"/>
          <w:color w:val="000000"/>
          <w:sz w:val="22"/>
          <w:szCs w:val="22"/>
        </w:rPr>
        <w:t xml:space="preserve">(SOP)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Revision</w:t>
      </w:r>
      <w:r w:rsidR="00C81DD8" w:rsidRPr="00B4629D">
        <w:rPr>
          <w:rFonts w:ascii="TimesNewRoman" w:hAnsi="TimesNewRoman" w:cs="TimesNewRoman"/>
          <w:color w:val="000000"/>
          <w:sz w:val="22"/>
          <w:szCs w:val="22"/>
        </w:rPr>
        <w:t xml:space="preserve"> Application Guidance</w:t>
      </w:r>
      <w:r w:rsidR="0098763A" w:rsidRPr="00B4629D">
        <w:rPr>
          <w:rFonts w:ascii="TimesNewRoman" w:hAnsi="TimesNewRoman" w:cs="TimesNewRoman"/>
          <w:color w:val="000000"/>
          <w:sz w:val="22"/>
          <w:szCs w:val="22"/>
        </w:rPr>
        <w:t>.</w:t>
      </w:r>
      <w:r w:rsidR="00FB7C33" w:rsidRPr="00B4629D">
        <w:rPr>
          <w:rFonts w:ascii="TimesNewRoman" w:hAnsi="TimesNewRoman" w:cs="TimesNewRoman"/>
          <w:color w:val="000000"/>
          <w:sz w:val="22"/>
          <w:szCs w:val="22"/>
        </w:rPr>
        <w:t>”</w:t>
      </w:r>
    </w:p>
    <w:p w14:paraId="211F3920" w14:textId="4E039561" w:rsidR="00430344" w:rsidRPr="00B4629D" w:rsidRDefault="00430344" w:rsidP="000E6D10">
      <w:pPr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Notification should be sent to the EPA by email, unless it is absolutely necessary to send a hard copy. The EPA email address is: </w:t>
      </w:r>
      <w:hyperlink r:id="rId8" w:history="1">
        <w:r w:rsidR="00BF0246" w:rsidRPr="00BF0246">
          <w:rPr>
            <w:rStyle w:val="Hyperlink"/>
            <w:rFonts w:ascii="TimesNewRoman" w:hAnsi="TimesNewRoman" w:cs="TimesNewRoman"/>
            <w:sz w:val="22"/>
            <w:szCs w:val="22"/>
          </w:rPr>
          <w:t>R6AirPermitsTX@epa.gov</w:t>
        </w:r>
      </w:hyperlink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</w:p>
    <w:p w14:paraId="4F8B9F26" w14:textId="70FC3FEB" w:rsidR="00186379" w:rsidRDefault="00851CA8" w:rsidP="003403A3">
      <w:pPr>
        <w:autoSpaceDE w:val="0"/>
        <w:autoSpaceDN w:val="0"/>
        <w:adjustRightInd w:val="0"/>
        <w:spacing w:after="240"/>
        <w:rPr>
          <w:rStyle w:val="Hyperlink"/>
          <w:rFonts w:ascii="TimesNewRoman" w:hAnsi="TimesNewRoman" w:cs="TimesNewRoman"/>
          <w:sz w:val="22"/>
          <w:szCs w:val="22"/>
          <w:u w:val="none"/>
        </w:rPr>
      </w:pP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The TCEQ requires that a Core Data Form be submitted on all incoming registrations unless a Regulated Entity and Customer Reference Number </w:t>
      </w:r>
      <w:r w:rsidR="00B0737A" w:rsidRPr="00B4629D">
        <w:rPr>
          <w:rFonts w:ascii="TimesNewRoman" w:hAnsi="TimesNewRoman" w:cs="TimesNewRoman"/>
          <w:color w:val="000000"/>
          <w:sz w:val="22"/>
          <w:szCs w:val="22"/>
        </w:rPr>
        <w:t>have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 been issued by the TCEQ and no core data information has changed.</w:t>
      </w:r>
      <w:r w:rsidR="00CA4511" w:rsidRPr="00B4629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If a Regulated Entity or Customer Reference Number has been issued, then the number must be noted on the request or applicable form.</w:t>
      </w:r>
      <w:r w:rsidR="008826F0" w:rsidRPr="00B4629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For more information regarding the Core Data Form, call (512) 239-5175 or go to the TCEQ </w:t>
      </w:r>
      <w:r w:rsidR="00A04505">
        <w:rPr>
          <w:rFonts w:ascii="TimesNewRoman" w:hAnsi="TimesNewRoman" w:cs="TimesNewRoman"/>
          <w:color w:val="000000"/>
          <w:sz w:val="22"/>
          <w:szCs w:val="22"/>
        </w:rPr>
        <w:t>w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ebsite at,</w:t>
      </w:r>
      <w:r w:rsidR="00186379" w:rsidRPr="00B4629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hyperlink r:id="rId9" w:history="1">
        <w:r w:rsidR="003403A3" w:rsidRPr="00E61BC2">
          <w:rPr>
            <w:rStyle w:val="Hyperlink"/>
            <w:rFonts w:ascii="TimesNewRoman" w:hAnsi="TimesNewRoman" w:cs="TimesNewRoman"/>
            <w:sz w:val="22"/>
            <w:szCs w:val="22"/>
          </w:rPr>
          <w:t>www.tceq.texas.gov/permitting/central_registry/index.html</w:t>
        </w:r>
      </w:hyperlink>
    </w:p>
    <w:p w14:paraId="315604AB" w14:textId="4BFDF11B" w:rsidR="00E61BC2" w:rsidRPr="00E61BC2" w:rsidRDefault="00E61BC2" w:rsidP="00842180">
      <w:pPr>
        <w:tabs>
          <w:tab w:val="right" w:pos="10710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  <w:u w:val="double"/>
        </w:rPr>
      </w:pPr>
      <w:r>
        <w:rPr>
          <w:rFonts w:ascii="TimesNewRoman" w:hAnsi="TimesNewRoman" w:cs="TimesNewRoman"/>
          <w:color w:val="000000"/>
          <w:sz w:val="22"/>
          <w:szCs w:val="22"/>
          <w:u w:val="double"/>
        </w:rPr>
        <w:tab/>
      </w:r>
    </w:p>
    <w:p w14:paraId="3A656739" w14:textId="40590D11" w:rsidR="00851CA8" w:rsidRPr="00B4629D" w:rsidRDefault="00851CA8" w:rsidP="00842180">
      <w:pPr>
        <w:pStyle w:val="APDLEVELII"/>
      </w:pPr>
      <w:r w:rsidRPr="00B4629D">
        <w:t>C</w:t>
      </w:r>
      <w:r w:rsidR="003403A3">
        <w:t>ompany Identifying Information</w:t>
      </w:r>
    </w:p>
    <w:p w14:paraId="5F35B731" w14:textId="77777777" w:rsidR="001C5AB5" w:rsidRDefault="00851CA8" w:rsidP="00135296">
      <w:pPr>
        <w:tabs>
          <w:tab w:val="left" w:pos="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 w:rsidRPr="003403A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Submittal Date</w:t>
      </w:r>
      <w:r w:rsidRPr="00B4629D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:</w:t>
      </w:r>
    </w:p>
    <w:p w14:paraId="2AC1C990" w14:textId="77777777" w:rsidR="00851CA8" w:rsidRPr="00B4629D" w:rsidRDefault="00851CA8" w:rsidP="00135296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sz w:val="22"/>
          <w:szCs w:val="22"/>
        </w:rPr>
      </w:pPr>
      <w:r w:rsidRPr="00B4629D">
        <w:rPr>
          <w:rFonts w:ascii="TimesNewRoman" w:hAnsi="TimesNewRoman" w:cs="TimesNewRoman"/>
          <w:color w:val="000000"/>
          <w:sz w:val="22"/>
          <w:szCs w:val="22"/>
        </w:rPr>
        <w:t>Enter the date the application was submitted by the applicant to the TCEQ (</w:t>
      </w:r>
      <w:r w:rsidRPr="00B4629D">
        <w:rPr>
          <w:rFonts w:ascii="TimesNewRoman,Italic" w:hAnsi="TimesNewRoman,Italic" w:cs="TimesNewRoman,Italic"/>
          <w:i/>
          <w:iCs/>
          <w:color w:val="000000"/>
          <w:sz w:val="22"/>
          <w:szCs w:val="22"/>
        </w:rPr>
        <w:t>MM/DD/YYYY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).</w:t>
      </w:r>
    </w:p>
    <w:p w14:paraId="675E6F54" w14:textId="77777777" w:rsidR="001C5AB5" w:rsidRDefault="00851CA8" w:rsidP="00135296">
      <w:pPr>
        <w:tabs>
          <w:tab w:val="left" w:pos="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 w:rsidRPr="003403A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Company Name</w:t>
      </w:r>
      <w:r w:rsidRPr="00B4629D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:</w:t>
      </w:r>
    </w:p>
    <w:p w14:paraId="2CE1D770" w14:textId="77777777" w:rsidR="00851CA8" w:rsidRPr="00B4629D" w:rsidRDefault="00851CA8" w:rsidP="00135296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sz w:val="22"/>
          <w:szCs w:val="22"/>
        </w:rPr>
      </w:pPr>
      <w:r w:rsidRPr="00B4629D">
        <w:rPr>
          <w:rFonts w:ascii="TimesNewRoman" w:hAnsi="TimesNewRoman" w:cs="TimesNewRoman"/>
          <w:color w:val="000000"/>
          <w:sz w:val="22"/>
          <w:szCs w:val="22"/>
        </w:rPr>
        <w:t>Enter the name of the company for which the application is being submitted (maximum 50</w:t>
      </w:r>
      <w:r w:rsidR="001F20B0">
        <w:rPr>
          <w:rFonts w:ascii="TimesNewRoman" w:hAnsi="TimesNewRoman" w:cs="TimesNewRoman"/>
          <w:color w:val="000000"/>
          <w:sz w:val="22"/>
          <w:szCs w:val="22"/>
        </w:rPr>
        <w:t> 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characters)</w:t>
      </w:r>
      <w:r w:rsidR="003403A3" w:rsidRPr="00B4629D">
        <w:rPr>
          <w:rFonts w:ascii="TimesNewRoman" w:hAnsi="TimesNewRoman" w:cs="TimesNewRoman"/>
          <w:color w:val="000000"/>
          <w:sz w:val="22"/>
          <w:szCs w:val="22"/>
        </w:rPr>
        <w:t xml:space="preserve">.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The company name should be the name used to incorporate, for which a franchise tax identification number has been issued for additional information on franchise tax identification number)</w:t>
      </w:r>
      <w:r w:rsidR="003403A3" w:rsidRPr="00B4629D">
        <w:rPr>
          <w:rFonts w:ascii="TimesNewRoman" w:hAnsi="TimesNewRoman" w:cs="TimesNewRoman"/>
          <w:color w:val="000000"/>
          <w:sz w:val="22"/>
          <w:szCs w:val="22"/>
        </w:rPr>
        <w:t xml:space="preserve">.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If a franchise tax identification number has not been issued, then enter the most identifying name for the company</w:t>
      </w:r>
      <w:r w:rsidR="003403A3" w:rsidRPr="00B4629D">
        <w:rPr>
          <w:rFonts w:ascii="TimesNewRoman" w:hAnsi="TimesNewRoman" w:cs="TimesNewRoman"/>
          <w:color w:val="000000"/>
          <w:sz w:val="22"/>
          <w:szCs w:val="22"/>
        </w:rPr>
        <w:t xml:space="preserve">.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The company name on this form and the TCEQ Core Data Form should match.</w:t>
      </w:r>
    </w:p>
    <w:p w14:paraId="6F12A912" w14:textId="77777777" w:rsidR="001C5AB5" w:rsidRDefault="00851CA8" w:rsidP="00135296">
      <w:pPr>
        <w:tabs>
          <w:tab w:val="left" w:pos="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 w:rsidRPr="003403A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Site Name</w:t>
      </w:r>
      <w:r w:rsidRPr="00B4629D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:</w:t>
      </w:r>
    </w:p>
    <w:p w14:paraId="39ECF905" w14:textId="77777777" w:rsidR="00851CA8" w:rsidRPr="00B4629D" w:rsidRDefault="00851CA8" w:rsidP="00135296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sz w:val="22"/>
          <w:szCs w:val="22"/>
        </w:rPr>
      </w:pPr>
      <w:r w:rsidRPr="00B4629D">
        <w:rPr>
          <w:rFonts w:ascii="TimesNewRoman" w:hAnsi="TimesNewRoman" w:cs="TimesNewRoman"/>
          <w:color w:val="000000"/>
          <w:sz w:val="22"/>
          <w:szCs w:val="22"/>
        </w:rPr>
        <w:t>Enter the name of the site for which the application is being submitted (maximum 50 characters).</w:t>
      </w:r>
    </w:p>
    <w:p w14:paraId="531A1ACB" w14:textId="77777777" w:rsidR="001C5AB5" w:rsidRDefault="00851CA8" w:rsidP="001C5AB5">
      <w:pPr>
        <w:tabs>
          <w:tab w:val="left" w:pos="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 w:rsidRPr="003403A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Permit Number</w:t>
      </w:r>
      <w:r w:rsidRPr="00B4629D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:</w:t>
      </w:r>
    </w:p>
    <w:p w14:paraId="2B82BFC1" w14:textId="77777777" w:rsidR="00851CA8" w:rsidRDefault="00851CA8" w:rsidP="00EB250C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sz w:val="22"/>
          <w:szCs w:val="22"/>
        </w:rPr>
      </w:pPr>
      <w:r w:rsidRPr="00B4629D">
        <w:rPr>
          <w:rFonts w:ascii="TimesNewRoman" w:hAnsi="TimesNewRoman" w:cs="TimesNewRoman"/>
          <w:color w:val="000000"/>
          <w:sz w:val="22"/>
          <w:szCs w:val="22"/>
        </w:rPr>
        <w:t>Enter the operating permit number, if available (O</w:t>
      </w:r>
      <w:r w:rsidRPr="00B4629D">
        <w:rPr>
          <w:rFonts w:ascii="TimesNewRoman,Italic" w:hAnsi="TimesNewRoman,Italic" w:cs="TimesNewRoman,Italic"/>
          <w:i/>
          <w:iCs/>
          <w:color w:val="000000"/>
          <w:sz w:val="22"/>
          <w:szCs w:val="22"/>
        </w:rPr>
        <w:t>XXXX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).</w:t>
      </w:r>
    </w:p>
    <w:p w14:paraId="5E253D61" w14:textId="77777777" w:rsidR="001C5AB5" w:rsidRDefault="0023086B" w:rsidP="001C5AB5">
      <w:pPr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bCs/>
          <w:color w:val="000000"/>
          <w:sz w:val="22"/>
          <w:szCs w:val="22"/>
        </w:rPr>
        <w:t>RO E</w:t>
      </w:r>
      <w:r w:rsidR="00656E9B">
        <w:rPr>
          <w:rFonts w:ascii="TimesNewRoman" w:hAnsi="TimesNewRoman" w:cs="TimesNewRoman"/>
          <w:b/>
          <w:bCs/>
          <w:color w:val="000000"/>
          <w:sz w:val="22"/>
          <w:szCs w:val="22"/>
        </w:rPr>
        <w:t>mail</w:t>
      </w:r>
      <w:r>
        <w:rPr>
          <w:rFonts w:ascii="TimesNewRoman" w:hAnsi="TimesNewRoman" w:cs="TimesNewRoman"/>
          <w:b/>
          <w:bCs/>
          <w:color w:val="000000"/>
          <w:sz w:val="22"/>
          <w:szCs w:val="22"/>
        </w:rPr>
        <w:t>:</w:t>
      </w:r>
    </w:p>
    <w:p w14:paraId="55B08FAC" w14:textId="63D2038A" w:rsidR="0023086B" w:rsidRPr="008633A7" w:rsidRDefault="0023086B" w:rsidP="008633A7">
      <w:pPr>
        <w:spacing w:after="120"/>
        <w:rPr>
          <w:color w:val="000000"/>
          <w:sz w:val="22"/>
          <w:szCs w:val="22"/>
        </w:rPr>
      </w:pPr>
      <w:r w:rsidRPr="0023086B">
        <w:rPr>
          <w:rFonts w:ascii="TimesNewRoman" w:hAnsi="TimesNewRoman" w:cs="TimesNewRoman"/>
          <w:color w:val="000000"/>
          <w:sz w:val="22"/>
          <w:szCs w:val="22"/>
        </w:rPr>
        <w:t xml:space="preserve">Enter the </w:t>
      </w:r>
      <w:r w:rsidR="00E700CC">
        <w:rPr>
          <w:rFonts w:ascii="TimesNewRoman" w:hAnsi="TimesNewRoman" w:cs="TimesNewRoman"/>
          <w:color w:val="000000"/>
          <w:sz w:val="22"/>
          <w:szCs w:val="22"/>
        </w:rPr>
        <w:t>Responsible Official (</w:t>
      </w:r>
      <w:r w:rsidR="00344230">
        <w:rPr>
          <w:rFonts w:ascii="TimesNewRoman" w:hAnsi="TimesNewRoman" w:cs="TimesNewRoman"/>
          <w:color w:val="000000"/>
          <w:sz w:val="22"/>
          <w:szCs w:val="22"/>
        </w:rPr>
        <w:t>RO</w:t>
      </w:r>
      <w:r w:rsidR="00E700CC">
        <w:rPr>
          <w:rFonts w:ascii="TimesNewRoman" w:hAnsi="TimesNewRoman" w:cs="TimesNewRoman"/>
          <w:color w:val="000000"/>
          <w:sz w:val="22"/>
          <w:szCs w:val="22"/>
        </w:rPr>
        <w:t>)</w:t>
      </w:r>
      <w:r w:rsidR="00344230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23086B">
        <w:rPr>
          <w:rFonts w:ascii="TimesNewRoman" w:hAnsi="TimesNewRoman" w:cs="TimesNewRoman"/>
          <w:color w:val="000000"/>
          <w:sz w:val="22"/>
          <w:szCs w:val="22"/>
        </w:rPr>
        <w:t>electronic mail address</w:t>
      </w:r>
      <w:r w:rsidRPr="009223F0">
        <w:rPr>
          <w:rFonts w:ascii="TimesNewRoman" w:hAnsi="TimesNewRoman" w:cs="TimesNewRoman"/>
          <w:color w:val="000000"/>
          <w:sz w:val="22"/>
          <w:szCs w:val="22"/>
        </w:rPr>
        <w:t xml:space="preserve">. </w:t>
      </w:r>
    </w:p>
    <w:p w14:paraId="7184A6BA" w14:textId="77777777" w:rsidR="001C5AB5" w:rsidRDefault="0023086B" w:rsidP="001C5AB5">
      <w:pPr>
        <w:rPr>
          <w:rFonts w:ascii="TimesNewRoman,Bold" w:hAnsi="TimesNewRoman,Bold" w:cs="TimesNewRoman"/>
          <w:b/>
          <w:bCs/>
          <w:color w:val="000000"/>
          <w:sz w:val="22"/>
          <w:szCs w:val="22"/>
        </w:rPr>
      </w:pPr>
      <w:r w:rsidRPr="008633A7">
        <w:rPr>
          <w:rFonts w:ascii="TimesNewRoman,Bold" w:hAnsi="TimesNewRoman,Bold" w:cs="TimesNewRoman"/>
          <w:b/>
          <w:bCs/>
          <w:color w:val="000000"/>
          <w:sz w:val="22"/>
          <w:szCs w:val="22"/>
        </w:rPr>
        <w:t xml:space="preserve">DAR </w:t>
      </w:r>
      <w:r>
        <w:rPr>
          <w:rFonts w:ascii="TimesNewRoman,Bold" w:hAnsi="TimesNewRoman,Bold" w:cs="TimesNewRoman"/>
          <w:b/>
          <w:bCs/>
          <w:color w:val="000000"/>
          <w:sz w:val="22"/>
          <w:szCs w:val="22"/>
        </w:rPr>
        <w:t>E</w:t>
      </w:r>
      <w:r w:rsidRPr="008633A7">
        <w:rPr>
          <w:rFonts w:ascii="TimesNewRoman,Bold" w:hAnsi="TimesNewRoman,Bold" w:cs="TimesNewRoman"/>
          <w:b/>
          <w:bCs/>
          <w:color w:val="000000"/>
          <w:sz w:val="22"/>
          <w:szCs w:val="22"/>
        </w:rPr>
        <w:t>mail</w:t>
      </w:r>
      <w:r w:rsidR="00120699">
        <w:rPr>
          <w:rFonts w:ascii="TimesNewRoman,Bold" w:hAnsi="TimesNewRoman,Bold" w:cs="TimesNewRoman"/>
          <w:b/>
          <w:bCs/>
          <w:color w:val="000000"/>
          <w:sz w:val="22"/>
          <w:szCs w:val="22"/>
        </w:rPr>
        <w:t xml:space="preserve"> (</w:t>
      </w:r>
      <w:r w:rsidR="00120699" w:rsidRPr="008633A7">
        <w:rPr>
          <w:rFonts w:ascii="TimesNewRoman" w:hAnsi="TimesNewRoman" w:cs="TimesNewRoman"/>
          <w:b/>
          <w:bCs/>
          <w:i/>
          <w:iCs/>
          <w:color w:val="000000"/>
          <w:sz w:val="22"/>
          <w:szCs w:val="22"/>
        </w:rPr>
        <w:t>if notification certified by DAR</w:t>
      </w:r>
      <w:r w:rsidR="00120699">
        <w:rPr>
          <w:rFonts w:ascii="TimesNewRoman,Bold" w:hAnsi="TimesNewRoman,Bold" w:cs="TimesNewRoman"/>
          <w:b/>
          <w:bCs/>
          <w:color w:val="000000"/>
          <w:sz w:val="22"/>
          <w:szCs w:val="22"/>
        </w:rPr>
        <w:t>)</w:t>
      </w:r>
      <w:r w:rsidRPr="008633A7">
        <w:rPr>
          <w:rFonts w:ascii="TimesNewRoman,Bold" w:hAnsi="TimesNewRoman,Bold" w:cs="TimesNewRoman"/>
          <w:b/>
          <w:bCs/>
          <w:color w:val="000000"/>
          <w:sz w:val="22"/>
          <w:szCs w:val="22"/>
        </w:rPr>
        <w:t>:</w:t>
      </w:r>
    </w:p>
    <w:p w14:paraId="08FD2755" w14:textId="273BF18C" w:rsidR="0023086B" w:rsidRPr="008633A7" w:rsidRDefault="001C5AB5" w:rsidP="008633A7">
      <w:pPr>
        <w:spacing w:after="120"/>
        <w:rPr>
          <w:rFonts w:ascii="TimesNewRoman,Bold" w:hAnsi="TimesNewRoman,Bold" w:cs="TimesNewRoman"/>
          <w:b/>
          <w:bCs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E</w:t>
      </w:r>
      <w:r w:rsidR="0023086B" w:rsidRPr="008633A7">
        <w:rPr>
          <w:rFonts w:ascii="TimesNewRoman" w:hAnsi="TimesNewRoman" w:cs="TimesNewRoman"/>
          <w:color w:val="000000"/>
          <w:sz w:val="22"/>
          <w:szCs w:val="22"/>
        </w:rPr>
        <w:t xml:space="preserve">nter the electronic mail address for the </w:t>
      </w:r>
      <w:r w:rsidR="00212E8D" w:rsidRPr="00212E8D">
        <w:rPr>
          <w:rFonts w:ascii="TimesNewRoman" w:hAnsi="TimesNewRoman" w:cs="TimesNewRoman"/>
          <w:color w:val="000000"/>
          <w:sz w:val="22"/>
          <w:szCs w:val="22"/>
        </w:rPr>
        <w:t>Duly Authorized Representative (DAR)</w:t>
      </w:r>
      <w:r w:rsidR="0023086B" w:rsidRPr="008633A7">
        <w:rPr>
          <w:rFonts w:ascii="TimesNewRoman" w:hAnsi="TimesNewRoman" w:cs="TimesNewRoman"/>
          <w:color w:val="000000"/>
          <w:sz w:val="22"/>
          <w:szCs w:val="22"/>
        </w:rPr>
        <w:t xml:space="preserve"> that is certifying this notification.</w:t>
      </w:r>
      <w:r w:rsidR="009223F0">
        <w:rPr>
          <w:rFonts w:ascii="TimesNewRoman" w:hAnsi="TimesNewRoman" w:cs="TimesNewRoman"/>
          <w:color w:val="000000"/>
          <w:sz w:val="22"/>
          <w:szCs w:val="22"/>
        </w:rPr>
        <w:t xml:space="preserve"> Leave blank if a DAR did not certify this application.</w:t>
      </w:r>
    </w:p>
    <w:p w14:paraId="72DAA1CC" w14:textId="77777777" w:rsidR="00786E52" w:rsidRDefault="00786E52">
      <w:pPr>
        <w:rPr>
          <w:rFonts w:ascii="TimesNewRoman,Bold" w:hAnsi="TimesNewRoman,Bold" w:cs="TimesNewRoman,Bold"/>
          <w:b/>
          <w:bCs/>
          <w:color w:val="000000"/>
          <w:sz w:val="22"/>
          <w:szCs w:val="22"/>
          <w:u w:val="double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  <w:u w:val="double"/>
        </w:rPr>
        <w:br w:type="page"/>
      </w:r>
    </w:p>
    <w:p w14:paraId="7E13254A" w14:textId="77777777" w:rsidR="00842180" w:rsidRPr="00E61BC2" w:rsidRDefault="00842180" w:rsidP="00842180">
      <w:pPr>
        <w:tabs>
          <w:tab w:val="right" w:pos="10710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  <w:u w:val="double"/>
        </w:rPr>
      </w:pPr>
      <w:r>
        <w:rPr>
          <w:rFonts w:ascii="TimesNewRoman" w:hAnsi="TimesNewRoman" w:cs="TimesNewRoman"/>
          <w:color w:val="000000"/>
          <w:sz w:val="22"/>
          <w:szCs w:val="22"/>
          <w:u w:val="double"/>
        </w:rPr>
        <w:lastRenderedPageBreak/>
        <w:tab/>
      </w:r>
    </w:p>
    <w:p w14:paraId="23B748EC" w14:textId="1E05B45C" w:rsidR="00851CA8" w:rsidRPr="00B4629D" w:rsidRDefault="00851CA8" w:rsidP="00842180">
      <w:pPr>
        <w:pStyle w:val="APDLEVELII"/>
      </w:pPr>
      <w:r w:rsidRPr="003403A3">
        <w:t>Specific</w:t>
      </w:r>
      <w:r w:rsidRPr="00B4629D">
        <w:t>:</w:t>
      </w:r>
    </w:p>
    <w:p w14:paraId="49754DD1" w14:textId="77777777" w:rsidR="00B1372E" w:rsidRDefault="00340C78" w:rsidP="00135296">
      <w:pPr>
        <w:keepNext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Notification</w:t>
      </w:r>
      <w:r w:rsidRPr="003403A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 </w:t>
      </w:r>
      <w:r w:rsidR="00851CA8" w:rsidRPr="003403A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Type</w:t>
      </w:r>
      <w:r w:rsidR="00851CA8" w:rsidRPr="00B4629D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:</w:t>
      </w:r>
    </w:p>
    <w:p w14:paraId="34371ABA" w14:textId="77777777" w:rsidR="00851CA8" w:rsidRPr="00B4629D" w:rsidRDefault="00851CA8" w:rsidP="00135296">
      <w:pPr>
        <w:keepNext/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sz w:val="22"/>
          <w:szCs w:val="22"/>
        </w:rPr>
      </w:pP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The </w:t>
      </w:r>
      <w:r w:rsidR="00340C78">
        <w:rPr>
          <w:rFonts w:ascii="TimesNewRoman" w:hAnsi="TimesNewRoman" w:cs="TimesNewRoman"/>
          <w:color w:val="000000"/>
          <w:sz w:val="22"/>
          <w:szCs w:val="22"/>
        </w:rPr>
        <w:t>notification</w:t>
      </w:r>
      <w:r w:rsidR="00340C78" w:rsidRPr="00B4629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type determines the procedural requirements for each change</w:t>
      </w:r>
      <w:r w:rsidR="003403A3" w:rsidRPr="00B4629D">
        <w:rPr>
          <w:rFonts w:ascii="TimesNewRoman" w:hAnsi="TimesNewRoman" w:cs="TimesNewRoman"/>
          <w:color w:val="000000"/>
          <w:sz w:val="22"/>
          <w:szCs w:val="22"/>
        </w:rPr>
        <w:t xml:space="preserve">. </w:t>
      </w:r>
      <w:r w:rsidRPr="00B4629D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For each change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, select </w:t>
      </w:r>
      <w:r w:rsidRPr="003403A3">
        <w:rPr>
          <w:rFonts w:ascii="TimesNewRoman" w:hAnsi="TimesNewRoman" w:cs="TimesNewRoman"/>
          <w:color w:val="000000"/>
          <w:sz w:val="22"/>
          <w:szCs w:val="22"/>
        </w:rPr>
        <w:t>one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 of the following options for the </w:t>
      </w:r>
      <w:r w:rsidR="00340C78">
        <w:rPr>
          <w:rFonts w:ascii="TimesNewRoman" w:hAnsi="TimesNewRoman" w:cs="TimesNewRoman"/>
          <w:color w:val="000000"/>
          <w:sz w:val="22"/>
          <w:szCs w:val="22"/>
        </w:rPr>
        <w:t>notification</w:t>
      </w:r>
      <w:r w:rsidR="00340C78" w:rsidRPr="00B4629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type. Enter the </w:t>
      </w:r>
      <w:r w:rsidRPr="003403A3">
        <w:rPr>
          <w:rFonts w:ascii="TimesNewRoman" w:hAnsi="TimesNewRoman" w:cs="TimesNewRoman"/>
          <w:color w:val="000000"/>
          <w:sz w:val="22"/>
          <w:szCs w:val="22"/>
        </w:rPr>
        <w:t>code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 on the form.</w:t>
      </w:r>
    </w:p>
    <w:p w14:paraId="41091634" w14:textId="77777777" w:rsidR="00851CA8" w:rsidRPr="00E61BC2" w:rsidRDefault="00851CA8" w:rsidP="008633A7">
      <w:pPr>
        <w:keepNext/>
        <w:tabs>
          <w:tab w:val="left" w:pos="720"/>
          <w:tab w:val="left" w:pos="2160"/>
        </w:tabs>
        <w:autoSpaceDE w:val="0"/>
        <w:autoSpaceDN w:val="0"/>
        <w:adjustRightInd w:val="0"/>
        <w:ind w:left="2160" w:hanging="144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E61BC2">
        <w:rPr>
          <w:rFonts w:ascii="TimesNewRoman" w:hAnsi="TimesNewRoman" w:cs="TimesNewRoman"/>
          <w:b/>
          <w:color w:val="000000"/>
          <w:sz w:val="22"/>
          <w:szCs w:val="22"/>
        </w:rPr>
        <w:t>Code</w:t>
      </w:r>
      <w:r w:rsidRPr="00E61BC2">
        <w:rPr>
          <w:rFonts w:ascii="TimesNewRoman" w:hAnsi="TimesNewRoman" w:cs="TimesNewRoman"/>
          <w:b/>
          <w:color w:val="000000"/>
          <w:sz w:val="22"/>
          <w:szCs w:val="22"/>
        </w:rPr>
        <w:tab/>
        <w:t>Description</w:t>
      </w:r>
    </w:p>
    <w:p w14:paraId="14A5B16B" w14:textId="77777777" w:rsidR="00851CA8" w:rsidRPr="00B4629D" w:rsidRDefault="00851CA8" w:rsidP="008633A7">
      <w:pPr>
        <w:keepNext/>
        <w:tabs>
          <w:tab w:val="left" w:pos="720"/>
          <w:tab w:val="left" w:pos="2160"/>
        </w:tabs>
        <w:autoSpaceDE w:val="0"/>
        <w:autoSpaceDN w:val="0"/>
        <w:adjustRightInd w:val="0"/>
        <w:ind w:left="2160" w:hanging="1440"/>
        <w:rPr>
          <w:rFonts w:ascii="TimesNewRoman" w:hAnsi="TimesNewRoman" w:cs="TimesNewRoman"/>
          <w:color w:val="000000"/>
          <w:sz w:val="22"/>
          <w:szCs w:val="22"/>
        </w:rPr>
      </w:pPr>
      <w:r w:rsidRPr="00B4629D">
        <w:rPr>
          <w:rFonts w:ascii="TimesNewRoman" w:hAnsi="TimesNewRoman" w:cs="TimesNewRoman"/>
          <w:color w:val="000000"/>
          <w:sz w:val="22"/>
          <w:szCs w:val="22"/>
        </w:rPr>
        <w:t>OFFPMT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ab/>
        <w:t xml:space="preserve">Off-permit </w:t>
      </w:r>
      <w:r w:rsidR="00340C78">
        <w:rPr>
          <w:rFonts w:ascii="TimesNewRoman" w:hAnsi="TimesNewRoman" w:cs="TimesNewRoman"/>
          <w:color w:val="000000"/>
          <w:sz w:val="22"/>
          <w:szCs w:val="22"/>
        </w:rPr>
        <w:t>change</w:t>
      </w:r>
      <w:r w:rsidR="00340C78" w:rsidRPr="00B4629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(Addition of applicable requirements to existing units OR addition of new unit(s) and applicable requirements)</w:t>
      </w:r>
    </w:p>
    <w:p w14:paraId="33941842" w14:textId="77777777" w:rsidR="00851CA8" w:rsidRPr="00B4629D" w:rsidRDefault="00851CA8" w:rsidP="003403A3">
      <w:pPr>
        <w:tabs>
          <w:tab w:val="left" w:pos="720"/>
          <w:tab w:val="left" w:pos="2160"/>
        </w:tabs>
        <w:autoSpaceDE w:val="0"/>
        <w:autoSpaceDN w:val="0"/>
        <w:adjustRightInd w:val="0"/>
        <w:spacing w:after="240"/>
        <w:ind w:left="2160" w:hanging="1440"/>
        <w:rPr>
          <w:rFonts w:ascii="TimesNewRoman" w:hAnsi="TimesNewRoman" w:cs="TimesNewRoman"/>
          <w:color w:val="000000"/>
          <w:sz w:val="22"/>
          <w:szCs w:val="22"/>
        </w:rPr>
      </w:pPr>
      <w:r w:rsidRPr="00B4629D">
        <w:rPr>
          <w:rFonts w:ascii="TimesNewRoman" w:hAnsi="TimesNewRoman" w:cs="TimesNewRoman"/>
          <w:color w:val="000000"/>
          <w:sz w:val="22"/>
          <w:szCs w:val="22"/>
        </w:rPr>
        <w:t>OPFLEX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ab/>
        <w:t xml:space="preserve">Operational flexibility </w:t>
      </w:r>
      <w:r w:rsidR="00340C78">
        <w:rPr>
          <w:rFonts w:ascii="TimesNewRoman" w:hAnsi="TimesNewRoman" w:cs="TimesNewRoman"/>
          <w:color w:val="000000"/>
          <w:sz w:val="22"/>
          <w:szCs w:val="22"/>
        </w:rPr>
        <w:t>change</w:t>
      </w:r>
      <w:r w:rsidR="00340C78" w:rsidRPr="00B4629D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>(Removing a unit and associated applicable requirement(s) OR modifying an existing applicable requirement resulting in a decrease in emissions)</w:t>
      </w:r>
    </w:p>
    <w:p w14:paraId="53737344" w14:textId="77777777" w:rsidR="00B1372E" w:rsidRDefault="00340C78" w:rsidP="00B1372E">
      <w:pPr>
        <w:keepNext/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3403A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Date of Change</w:t>
      </w:r>
      <w:r w:rsidRPr="00B4629D">
        <w:rPr>
          <w:rFonts w:ascii="TimesNewRoman" w:hAnsi="TimesNewRoman" w:cs="TimesNewRoman"/>
          <w:b/>
          <w:color w:val="000000"/>
          <w:sz w:val="22"/>
          <w:szCs w:val="22"/>
        </w:rPr>
        <w:t>:</w:t>
      </w:r>
    </w:p>
    <w:p w14:paraId="0F19E8FF" w14:textId="77777777" w:rsidR="00851CA8" w:rsidRDefault="00340C78" w:rsidP="00F70306">
      <w:pPr>
        <w:keepNext/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sz w:val="22"/>
          <w:szCs w:val="22"/>
        </w:rPr>
      </w:pPr>
      <w:r w:rsidRPr="00B4629D">
        <w:rPr>
          <w:rFonts w:ascii="TimesNewRoman" w:hAnsi="TimesNewRoman" w:cs="TimesNewRoman"/>
          <w:color w:val="000000"/>
          <w:sz w:val="22"/>
          <w:szCs w:val="22"/>
        </w:rPr>
        <w:t>Enter the date the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change </w:t>
      </w:r>
      <w:r w:rsidR="00C46E53">
        <w:rPr>
          <w:rFonts w:ascii="TimesNewRoman" w:hAnsi="TimesNewRoman" w:cs="TimesNewRoman"/>
          <w:color w:val="000000"/>
          <w:sz w:val="22"/>
          <w:szCs w:val="22"/>
        </w:rPr>
        <w:t>identified in this notification</w:t>
      </w:r>
      <w:r w:rsidRPr="00B4629D">
        <w:rPr>
          <w:rFonts w:ascii="TimesNewRoman" w:hAnsi="TimesNewRoman" w:cs="TimesNewRoman"/>
          <w:color w:val="000000"/>
          <w:sz w:val="22"/>
          <w:szCs w:val="22"/>
        </w:rPr>
        <w:t xml:space="preserve"> will be made</w:t>
      </w:r>
      <w:r w:rsidR="00D908F4">
        <w:rPr>
          <w:rFonts w:ascii="TimesNewRoman" w:hAnsi="TimesNewRoman" w:cs="TimesNewRoman"/>
          <w:color w:val="000000"/>
          <w:sz w:val="22"/>
          <w:szCs w:val="22"/>
        </w:rPr>
        <w:t xml:space="preserve"> or becomes operational</w:t>
      </w:r>
      <w:r w:rsidR="00851CA8" w:rsidRPr="00B4629D">
        <w:rPr>
          <w:rFonts w:ascii="TimesNewRoman" w:hAnsi="TimesNewRoman" w:cs="TimesNewRoman"/>
          <w:color w:val="000000"/>
          <w:sz w:val="22"/>
          <w:szCs w:val="22"/>
        </w:rPr>
        <w:t>.</w:t>
      </w:r>
    </w:p>
    <w:p w14:paraId="700C4AB0" w14:textId="77777777" w:rsidR="00D908F4" w:rsidRDefault="00D908F4" w:rsidP="008633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For off</w:t>
      </w:r>
      <w:r w:rsidR="00A671AE">
        <w:rPr>
          <w:rFonts w:ascii="TimesNewRoman" w:hAnsi="TimesNewRoman" w:cs="TimesNewRoman"/>
          <w:color w:val="000000"/>
          <w:sz w:val="22"/>
          <w:szCs w:val="22"/>
        </w:rPr>
        <w:t>-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permit </w:t>
      </w:r>
      <w:r w:rsidR="00C46E53">
        <w:rPr>
          <w:rFonts w:ascii="TimesNewRoman" w:hAnsi="TimesNewRoman" w:cs="TimesNewRoman"/>
          <w:color w:val="000000"/>
          <w:sz w:val="22"/>
          <w:szCs w:val="22"/>
        </w:rPr>
        <w:t>notifications</w:t>
      </w:r>
      <w:r w:rsidR="00DA0A13">
        <w:rPr>
          <w:rFonts w:ascii="TimesNewRoman" w:hAnsi="TimesNewRoman" w:cs="TimesNewRoman"/>
          <w:color w:val="000000"/>
          <w:sz w:val="22"/>
          <w:szCs w:val="22"/>
        </w:rPr>
        <w:t>,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the date of change must be concurrent with the </w:t>
      </w:r>
      <w:r w:rsidR="0018301B">
        <w:rPr>
          <w:rFonts w:ascii="TimesNewRoman" w:hAnsi="TimesNewRoman" w:cs="TimesNewRoman"/>
          <w:color w:val="000000"/>
          <w:sz w:val="22"/>
          <w:szCs w:val="22"/>
        </w:rPr>
        <w:t xml:space="preserve">OP-Notify submission, </w:t>
      </w:r>
      <w:r w:rsidR="00A671AE">
        <w:rPr>
          <w:rFonts w:ascii="TimesNewRoman" w:hAnsi="TimesNewRoman" w:cs="TimesNewRoman"/>
          <w:color w:val="000000"/>
          <w:sz w:val="22"/>
          <w:szCs w:val="22"/>
        </w:rPr>
        <w:t>i.e.</w:t>
      </w:r>
      <w:r w:rsidR="0018301B">
        <w:rPr>
          <w:rFonts w:ascii="TimesNewRoman" w:hAnsi="TimesNewRoman" w:cs="TimesNewRoman"/>
          <w:color w:val="000000"/>
          <w:sz w:val="22"/>
          <w:szCs w:val="22"/>
        </w:rPr>
        <w:t>, the same date as or after the submittal date.</w:t>
      </w:r>
    </w:p>
    <w:p w14:paraId="229A29CA" w14:textId="77777777" w:rsidR="0018301B" w:rsidRDefault="0018301B" w:rsidP="008633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For operational flexibility </w:t>
      </w:r>
      <w:r w:rsidR="00EC3FF1">
        <w:rPr>
          <w:rFonts w:ascii="TimesNewRoman" w:hAnsi="TimesNewRoman" w:cs="TimesNewRoman"/>
          <w:color w:val="000000"/>
          <w:sz w:val="22"/>
          <w:szCs w:val="22"/>
        </w:rPr>
        <w:t>notifications</w:t>
      </w:r>
      <w:r>
        <w:rPr>
          <w:rFonts w:ascii="TimesNewRoman" w:hAnsi="TimesNewRoman" w:cs="TimesNewRoman"/>
          <w:color w:val="000000"/>
          <w:sz w:val="22"/>
          <w:szCs w:val="22"/>
        </w:rPr>
        <w:t>, the date of change</w:t>
      </w:r>
      <w:r w:rsidR="004957B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>must be at least seven (7) days after the submittal date.</w:t>
      </w:r>
    </w:p>
    <w:p w14:paraId="0F41FAEF" w14:textId="77777777" w:rsidR="00B1372E" w:rsidRDefault="00851CA8" w:rsidP="00B1372E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3403A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Emission Units Affected</w:t>
      </w:r>
      <w:r w:rsidRPr="00B4629D">
        <w:rPr>
          <w:rFonts w:ascii="TimesNewRoman" w:hAnsi="TimesNewRoman" w:cs="TimesNewRoman"/>
          <w:b/>
          <w:color w:val="000000"/>
          <w:sz w:val="22"/>
          <w:szCs w:val="22"/>
        </w:rPr>
        <w:t>:</w:t>
      </w:r>
    </w:p>
    <w:p w14:paraId="7144606A" w14:textId="77777777" w:rsidR="00851CA8" w:rsidRPr="00B1372E" w:rsidRDefault="00851CA8" w:rsidP="003403A3">
      <w:pPr>
        <w:autoSpaceDE w:val="0"/>
        <w:autoSpaceDN w:val="0"/>
        <w:adjustRightInd w:val="0"/>
        <w:spacing w:after="12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B4629D">
        <w:rPr>
          <w:rFonts w:ascii="TimesNewRoman" w:hAnsi="TimesNewRoman" w:cs="TimesNewRoman"/>
          <w:color w:val="000000"/>
          <w:sz w:val="22"/>
          <w:szCs w:val="22"/>
        </w:rPr>
        <w:t>Enter the identification numbers of all emission units affected by the change.</w:t>
      </w:r>
    </w:p>
    <w:p w14:paraId="6733A82F" w14:textId="77777777" w:rsidR="00B1372E" w:rsidRDefault="00023B93" w:rsidP="00B1372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Authorization Type:</w:t>
      </w:r>
    </w:p>
    <w:p w14:paraId="43C7FFA5" w14:textId="091CA586" w:rsidR="00213FDD" w:rsidRPr="00842180" w:rsidRDefault="00213FDD" w:rsidP="003403A3">
      <w:pPr>
        <w:autoSpaceDE w:val="0"/>
        <w:autoSpaceDN w:val="0"/>
        <w:adjustRightInd w:val="0"/>
        <w:spacing w:after="120"/>
        <w:rPr>
          <w:rFonts w:ascii="TimesNewRoman" w:hAnsi="TimesNewRoman" w:cs="TimesNewRoman"/>
          <w:bCs/>
          <w:color w:val="000000"/>
          <w:sz w:val="22"/>
          <w:szCs w:val="22"/>
        </w:rPr>
      </w:pPr>
      <w:r w:rsidRPr="00842180">
        <w:rPr>
          <w:rFonts w:ascii="TimesNewRoman" w:hAnsi="TimesNewRoman" w:cs="TimesNewRoman"/>
          <w:bCs/>
          <w:color w:val="000000"/>
          <w:sz w:val="22"/>
          <w:szCs w:val="22"/>
        </w:rPr>
        <w:t xml:space="preserve">For each change, select </w:t>
      </w:r>
      <w:r w:rsidR="0065786A" w:rsidRPr="00842180">
        <w:rPr>
          <w:rFonts w:ascii="TimesNewRoman" w:hAnsi="TimesNewRoman" w:cs="TimesNewRoman"/>
          <w:bCs/>
          <w:color w:val="000000"/>
          <w:sz w:val="22"/>
          <w:szCs w:val="22"/>
        </w:rPr>
        <w:t xml:space="preserve">one of the </w:t>
      </w:r>
      <w:r w:rsidR="00023B93" w:rsidRPr="00842180">
        <w:rPr>
          <w:rFonts w:ascii="TimesNewRoman" w:hAnsi="TimesNewRoman" w:cs="TimesNewRoman"/>
          <w:bCs/>
          <w:color w:val="000000"/>
          <w:sz w:val="22"/>
          <w:szCs w:val="22"/>
        </w:rPr>
        <w:t>following</w:t>
      </w:r>
      <w:r w:rsidR="002C11CD" w:rsidRPr="00842180">
        <w:rPr>
          <w:rFonts w:ascii="TimesNewRoman" w:hAnsi="TimesNewRoman" w:cs="TimesNewRoman"/>
          <w:bCs/>
          <w:color w:val="000000"/>
          <w:sz w:val="22"/>
          <w:szCs w:val="22"/>
        </w:rPr>
        <w:t xml:space="preserve"> </w:t>
      </w:r>
      <w:r w:rsidR="00E11677" w:rsidRPr="00842180">
        <w:rPr>
          <w:rFonts w:ascii="TimesNewRoman" w:hAnsi="TimesNewRoman" w:cs="TimesNewRoman"/>
          <w:bCs/>
          <w:color w:val="000000"/>
          <w:sz w:val="22"/>
          <w:szCs w:val="22"/>
        </w:rPr>
        <w:t>authorization types. Enter the code on the form.</w:t>
      </w:r>
    </w:p>
    <w:p w14:paraId="6AA73E59" w14:textId="77777777" w:rsidR="00213FDD" w:rsidRPr="00E61BC2" w:rsidRDefault="00213FDD" w:rsidP="00DD67BB">
      <w:pPr>
        <w:pStyle w:val="BodyText"/>
        <w:tabs>
          <w:tab w:val="left" w:pos="2279"/>
        </w:tabs>
        <w:spacing w:after="0" w:line="249" w:lineRule="exact"/>
        <w:ind w:left="839"/>
        <w:rPr>
          <w:b/>
          <w:sz w:val="22"/>
          <w:szCs w:val="22"/>
        </w:rPr>
      </w:pPr>
      <w:r w:rsidRPr="00E61BC2">
        <w:rPr>
          <w:b/>
          <w:sz w:val="22"/>
          <w:szCs w:val="22"/>
        </w:rPr>
        <w:t>Code</w:t>
      </w:r>
      <w:r w:rsidRPr="00E61BC2">
        <w:rPr>
          <w:b/>
          <w:sz w:val="22"/>
          <w:szCs w:val="22"/>
        </w:rPr>
        <w:tab/>
        <w:t>Description</w:t>
      </w:r>
    </w:p>
    <w:p w14:paraId="2D0FBB45" w14:textId="77777777" w:rsidR="00213FDD" w:rsidRPr="00A04505" w:rsidRDefault="00213FDD" w:rsidP="00213FDD">
      <w:pPr>
        <w:pStyle w:val="BodyText"/>
        <w:tabs>
          <w:tab w:val="left" w:pos="2279"/>
        </w:tabs>
        <w:spacing w:after="0"/>
        <w:ind w:left="2279" w:right="520" w:hanging="1440"/>
        <w:rPr>
          <w:sz w:val="22"/>
          <w:szCs w:val="22"/>
        </w:rPr>
      </w:pPr>
      <w:r w:rsidRPr="00A04505">
        <w:rPr>
          <w:sz w:val="22"/>
          <w:szCs w:val="22"/>
        </w:rPr>
        <w:t>NSRP</w:t>
      </w:r>
      <w:r w:rsidRPr="00A04505">
        <w:rPr>
          <w:sz w:val="22"/>
          <w:szCs w:val="22"/>
        </w:rPr>
        <w:tab/>
        <w:t>New Source Review Permit</w:t>
      </w:r>
    </w:p>
    <w:p w14:paraId="4F8FFEDD" w14:textId="77777777" w:rsidR="00AF0E57" w:rsidRPr="00A04505" w:rsidRDefault="00AF0E57" w:rsidP="00AF0E57">
      <w:pPr>
        <w:pStyle w:val="BodyText"/>
        <w:tabs>
          <w:tab w:val="left" w:pos="2279"/>
        </w:tabs>
        <w:spacing w:after="0"/>
        <w:ind w:left="2279" w:right="520" w:hanging="1440"/>
        <w:rPr>
          <w:sz w:val="22"/>
          <w:szCs w:val="22"/>
        </w:rPr>
      </w:pPr>
      <w:r w:rsidRPr="00A04505">
        <w:rPr>
          <w:sz w:val="22"/>
          <w:szCs w:val="22"/>
        </w:rPr>
        <w:t>REGSP</w:t>
      </w:r>
      <w:r w:rsidRPr="00A04505">
        <w:rPr>
          <w:sz w:val="22"/>
          <w:szCs w:val="22"/>
        </w:rPr>
        <w:tab/>
        <w:t xml:space="preserve">Standard Permit registration </w:t>
      </w:r>
    </w:p>
    <w:p w14:paraId="623131FC" w14:textId="77777777" w:rsidR="00213FDD" w:rsidRPr="00A04505" w:rsidRDefault="00213FDD" w:rsidP="00DD67BB">
      <w:pPr>
        <w:pStyle w:val="BodyText"/>
        <w:tabs>
          <w:tab w:val="left" w:pos="2279"/>
        </w:tabs>
        <w:spacing w:after="0"/>
        <w:ind w:left="2279" w:right="554" w:hanging="1441"/>
        <w:rPr>
          <w:sz w:val="22"/>
          <w:szCs w:val="22"/>
        </w:rPr>
      </w:pPr>
      <w:r w:rsidRPr="00A04505">
        <w:rPr>
          <w:sz w:val="22"/>
          <w:szCs w:val="22"/>
        </w:rPr>
        <w:t>REGPBR</w:t>
      </w:r>
      <w:r w:rsidRPr="00A04505">
        <w:rPr>
          <w:sz w:val="22"/>
          <w:szCs w:val="22"/>
        </w:rPr>
        <w:tab/>
        <w:t xml:space="preserve">Permit by Rule (PBR) registration </w:t>
      </w:r>
    </w:p>
    <w:p w14:paraId="14577840" w14:textId="77777777" w:rsidR="00213FDD" w:rsidRPr="00A04505" w:rsidRDefault="00213FDD" w:rsidP="00DD67BB">
      <w:pPr>
        <w:pStyle w:val="BodyText"/>
        <w:tabs>
          <w:tab w:val="left" w:pos="2279"/>
        </w:tabs>
        <w:spacing w:after="0"/>
        <w:ind w:left="2279" w:right="520" w:hanging="1440"/>
        <w:rPr>
          <w:sz w:val="22"/>
          <w:szCs w:val="22"/>
        </w:rPr>
      </w:pPr>
      <w:r w:rsidRPr="00A04505">
        <w:rPr>
          <w:sz w:val="22"/>
          <w:szCs w:val="22"/>
        </w:rPr>
        <w:t>PBRNR</w:t>
      </w:r>
      <w:r w:rsidRPr="00A04505">
        <w:rPr>
          <w:sz w:val="22"/>
          <w:szCs w:val="22"/>
        </w:rPr>
        <w:tab/>
        <w:t>Permit by Rule - not registered</w:t>
      </w:r>
    </w:p>
    <w:p w14:paraId="7AACF1B5" w14:textId="77777777" w:rsidR="00213FDD" w:rsidRPr="00A04505" w:rsidRDefault="00213FDD" w:rsidP="00DD67BB">
      <w:pPr>
        <w:spacing w:before="240"/>
        <w:rPr>
          <w:sz w:val="22"/>
          <w:szCs w:val="22"/>
        </w:rPr>
      </w:pPr>
      <w:r w:rsidRPr="00A04505">
        <w:rPr>
          <w:b/>
          <w:sz w:val="22"/>
          <w:szCs w:val="22"/>
        </w:rPr>
        <w:t>Authorization Number:</w:t>
      </w:r>
    </w:p>
    <w:p w14:paraId="57C1B160" w14:textId="216057C5" w:rsidR="002A0F0F" w:rsidRPr="00A04505" w:rsidRDefault="00213FDD" w:rsidP="00213FDD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</w:rPr>
      </w:pPr>
      <w:r w:rsidRPr="00A04505">
        <w:rPr>
          <w:sz w:val="22"/>
          <w:szCs w:val="22"/>
        </w:rPr>
        <w:t xml:space="preserve">Enter the </w:t>
      </w:r>
      <w:r w:rsidR="00A04505">
        <w:rPr>
          <w:sz w:val="22"/>
          <w:szCs w:val="22"/>
        </w:rPr>
        <w:t>New Source Review (</w:t>
      </w:r>
      <w:r w:rsidRPr="00A04505">
        <w:rPr>
          <w:sz w:val="22"/>
          <w:szCs w:val="22"/>
        </w:rPr>
        <w:t>NSR</w:t>
      </w:r>
      <w:r w:rsidR="00A04505">
        <w:rPr>
          <w:sz w:val="22"/>
          <w:szCs w:val="22"/>
        </w:rPr>
        <w:t>)</w:t>
      </w:r>
      <w:r w:rsidRPr="00A04505">
        <w:rPr>
          <w:sz w:val="22"/>
          <w:szCs w:val="22"/>
        </w:rPr>
        <w:t xml:space="preserve"> permit number, standard permit registration numbe</w:t>
      </w:r>
      <w:r w:rsidR="00E700CC" w:rsidRPr="00A04505">
        <w:rPr>
          <w:sz w:val="22"/>
          <w:szCs w:val="22"/>
        </w:rPr>
        <w:t xml:space="preserve">r, or PBR registration number. </w:t>
      </w:r>
      <w:r w:rsidR="004A47FF" w:rsidRPr="00A04505">
        <w:rPr>
          <w:sz w:val="22"/>
          <w:szCs w:val="22"/>
        </w:rPr>
        <w:t xml:space="preserve">For initial registrations, if the registration number is not known, leave blank. </w:t>
      </w:r>
      <w:r w:rsidRPr="00A04505">
        <w:rPr>
          <w:sz w:val="22"/>
          <w:szCs w:val="22"/>
        </w:rPr>
        <w:t xml:space="preserve">If the PBR is not registered </w:t>
      </w:r>
      <w:r w:rsidR="004A47FF" w:rsidRPr="00A04505">
        <w:rPr>
          <w:sz w:val="22"/>
          <w:szCs w:val="22"/>
        </w:rPr>
        <w:t xml:space="preserve">(PBRNR) </w:t>
      </w:r>
      <w:r w:rsidRPr="00A04505">
        <w:rPr>
          <w:sz w:val="22"/>
          <w:szCs w:val="22"/>
        </w:rPr>
        <w:t>enter</w:t>
      </w:r>
      <w:r w:rsidR="00E700CC" w:rsidRPr="00A04505">
        <w:rPr>
          <w:sz w:val="22"/>
          <w:szCs w:val="22"/>
        </w:rPr>
        <w:t xml:space="preserve"> the PBR number (i.e.106.183).</w:t>
      </w:r>
    </w:p>
    <w:p w14:paraId="3CBE9D32" w14:textId="77777777" w:rsidR="00B1372E" w:rsidRPr="00A04505" w:rsidRDefault="00851CA8" w:rsidP="00B137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A04505">
        <w:rPr>
          <w:b/>
          <w:bCs/>
          <w:color w:val="000000"/>
          <w:sz w:val="22"/>
          <w:szCs w:val="22"/>
        </w:rPr>
        <w:t>Description of Change:</w:t>
      </w:r>
    </w:p>
    <w:p w14:paraId="77A16186" w14:textId="77777777" w:rsidR="008A7E60" w:rsidRPr="00A04505" w:rsidRDefault="00851CA8" w:rsidP="003403A3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A04505">
        <w:rPr>
          <w:color w:val="000000"/>
          <w:sz w:val="22"/>
          <w:szCs w:val="22"/>
        </w:rPr>
        <w:t>Enter a description of the change including any changes in emissions, pollutants and any affected applicable requirements.</w:t>
      </w:r>
    </w:p>
    <w:p w14:paraId="05275422" w14:textId="77777777" w:rsidR="00851CA8" w:rsidRDefault="00851CA8" w:rsidP="00851CA8">
      <w:pPr>
        <w:jc w:val="both"/>
        <w:rPr>
          <w:sz w:val="20"/>
          <w:szCs w:val="20"/>
        </w:rPr>
        <w:sectPr w:rsidR="00851CA8" w:rsidSect="00A576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708F9E9" w14:textId="77777777" w:rsidR="00CA072C" w:rsidRPr="0093282A" w:rsidRDefault="00CA072C" w:rsidP="001B2746">
      <w:pPr>
        <w:pStyle w:val="APDHEADINGI"/>
        <w:spacing w:after="0"/>
        <w:jc w:val="center"/>
      </w:pPr>
      <w:r>
        <w:lastRenderedPageBreak/>
        <w:t>Federal Operating Permit Program</w:t>
      </w:r>
    </w:p>
    <w:p w14:paraId="0E6834FE" w14:textId="77777777" w:rsidR="00CE6513" w:rsidRDefault="00CE6513" w:rsidP="001B2746">
      <w:pPr>
        <w:pStyle w:val="APDHEADINGI"/>
        <w:spacing w:after="0"/>
        <w:jc w:val="center"/>
      </w:pPr>
      <w:r w:rsidRPr="0093282A">
        <w:t>Notification of Off-Permit/Operational Flexibility Action</w:t>
      </w:r>
    </w:p>
    <w:p w14:paraId="4EC5A37A" w14:textId="31524504" w:rsidR="00CA072C" w:rsidRDefault="00CA072C" w:rsidP="001B2746">
      <w:pPr>
        <w:pStyle w:val="APDHEADINGI"/>
        <w:spacing w:after="0"/>
        <w:jc w:val="center"/>
      </w:pPr>
      <w:r>
        <w:t>Form OP-NOTIFY</w:t>
      </w:r>
    </w:p>
    <w:p w14:paraId="6133C96A" w14:textId="77777777" w:rsidR="00FE1D94" w:rsidRDefault="00FE1D94" w:rsidP="00FE1D94">
      <w:pPr>
        <w:pStyle w:val="APDHEADINGI"/>
        <w:spacing w:after="0"/>
        <w:jc w:val="center"/>
      </w:pPr>
      <w:r w:rsidRPr="0093282A">
        <w:t>Texas Commission on Environmental Quality</w:t>
      </w:r>
    </w:p>
    <w:p w14:paraId="21939548" w14:textId="77777777" w:rsidR="001B2746" w:rsidRPr="001B2746" w:rsidRDefault="001B2746" w:rsidP="00B10EA5">
      <w:pPr>
        <w:spacing w:before="240"/>
      </w:pPr>
    </w:p>
    <w:tbl>
      <w:tblPr>
        <w:tblStyle w:val="TableGrid"/>
        <w:tblW w:w="144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OP-NOTIFY Table"/>
      </w:tblPr>
      <w:tblGrid>
        <w:gridCol w:w="4567"/>
        <w:gridCol w:w="9833"/>
      </w:tblGrid>
      <w:tr w:rsidR="0001389A" w:rsidRPr="00B4629D" w14:paraId="5259A6CB" w14:textId="77777777" w:rsidTr="001B2746">
        <w:trPr>
          <w:cantSplit/>
          <w:tblHeader/>
          <w:jc w:val="center"/>
        </w:trPr>
        <w:tc>
          <w:tcPr>
            <w:tcW w:w="4567" w:type="dxa"/>
            <w:shd w:val="clear" w:color="auto" w:fill="D9D9D9" w:themeFill="background1" w:themeFillShade="D9"/>
          </w:tcPr>
          <w:p w14:paraId="0F1D69CC" w14:textId="77777777" w:rsidR="0001389A" w:rsidRPr="00B4629D" w:rsidRDefault="00A671AE" w:rsidP="009D6831">
            <w:pPr>
              <w:pStyle w:val="APDTABLEHEADER"/>
            </w:pPr>
            <w:r>
              <w:t xml:space="preserve">Submittal </w:t>
            </w:r>
            <w:r w:rsidR="0001389A" w:rsidRPr="00B4629D">
              <w:t>Date:</w:t>
            </w:r>
          </w:p>
        </w:tc>
        <w:tc>
          <w:tcPr>
            <w:tcW w:w="9833" w:type="dxa"/>
          </w:tcPr>
          <w:p w14:paraId="76706EDA" w14:textId="5B79FAD9" w:rsidR="0001389A" w:rsidRPr="00B4629D" w:rsidRDefault="0001389A" w:rsidP="009D6831">
            <w:pPr>
              <w:pStyle w:val="APDTABLEHEADER"/>
            </w:pPr>
          </w:p>
        </w:tc>
      </w:tr>
      <w:tr w:rsidR="001B2746" w:rsidRPr="00B4629D" w14:paraId="4A08A756" w14:textId="77777777" w:rsidTr="001B2746">
        <w:trPr>
          <w:tblHeader/>
          <w:jc w:val="center"/>
        </w:trPr>
        <w:tc>
          <w:tcPr>
            <w:tcW w:w="4567" w:type="dxa"/>
            <w:shd w:val="clear" w:color="auto" w:fill="D9D9D9" w:themeFill="background1" w:themeFillShade="D9"/>
          </w:tcPr>
          <w:p w14:paraId="254730C0" w14:textId="4CA7C694" w:rsidR="001B2746" w:rsidRDefault="001B2746" w:rsidP="009D6831">
            <w:pPr>
              <w:pStyle w:val="APDTABLEHEADER"/>
            </w:pPr>
            <w:r>
              <w:t>Company Name:</w:t>
            </w:r>
          </w:p>
        </w:tc>
        <w:tc>
          <w:tcPr>
            <w:tcW w:w="9833" w:type="dxa"/>
          </w:tcPr>
          <w:p w14:paraId="37260E8A" w14:textId="77777777" w:rsidR="001B2746" w:rsidRPr="00B4629D" w:rsidRDefault="001B2746" w:rsidP="009D6831">
            <w:pPr>
              <w:pStyle w:val="APDTABLEHEADER"/>
            </w:pPr>
          </w:p>
        </w:tc>
      </w:tr>
      <w:tr w:rsidR="00033FDC" w:rsidRPr="00B4629D" w14:paraId="22D40B16" w14:textId="77777777" w:rsidTr="001B2746">
        <w:trPr>
          <w:jc w:val="center"/>
        </w:trPr>
        <w:tc>
          <w:tcPr>
            <w:tcW w:w="4567" w:type="dxa"/>
            <w:shd w:val="clear" w:color="auto" w:fill="D9D9D9" w:themeFill="background1" w:themeFillShade="D9"/>
          </w:tcPr>
          <w:p w14:paraId="54608E7D" w14:textId="77777777" w:rsidR="00033FDC" w:rsidRPr="00B4629D" w:rsidRDefault="00B30687" w:rsidP="009D6831">
            <w:pPr>
              <w:pStyle w:val="APDTABLEHEADER"/>
            </w:pPr>
            <w:r w:rsidRPr="00B4629D">
              <w:t xml:space="preserve">Site Name: </w:t>
            </w:r>
          </w:p>
        </w:tc>
        <w:tc>
          <w:tcPr>
            <w:tcW w:w="9833" w:type="dxa"/>
          </w:tcPr>
          <w:p w14:paraId="17473BF6" w14:textId="4932E1D1" w:rsidR="00033FDC" w:rsidRPr="00B4629D" w:rsidRDefault="00033FDC" w:rsidP="009D6831">
            <w:pPr>
              <w:pStyle w:val="APDTABLEHEADER"/>
            </w:pPr>
          </w:p>
        </w:tc>
      </w:tr>
      <w:tr w:rsidR="001B2746" w:rsidRPr="00B4629D" w14:paraId="2238DED8" w14:textId="77777777" w:rsidTr="001B2746">
        <w:trPr>
          <w:jc w:val="center"/>
        </w:trPr>
        <w:tc>
          <w:tcPr>
            <w:tcW w:w="4567" w:type="dxa"/>
            <w:shd w:val="clear" w:color="auto" w:fill="D9D9D9" w:themeFill="background1" w:themeFillShade="D9"/>
          </w:tcPr>
          <w:p w14:paraId="010F0DE6" w14:textId="400DE338" w:rsidR="001B2746" w:rsidRPr="00B4629D" w:rsidRDefault="001B2746" w:rsidP="009D6831">
            <w:pPr>
              <w:pStyle w:val="APDTABLEHEADER"/>
            </w:pPr>
            <w:r w:rsidRPr="00B4629D">
              <w:t>Permit No.:</w:t>
            </w:r>
          </w:p>
        </w:tc>
        <w:tc>
          <w:tcPr>
            <w:tcW w:w="9833" w:type="dxa"/>
          </w:tcPr>
          <w:p w14:paraId="3994F2F1" w14:textId="77777777" w:rsidR="001B2746" w:rsidRPr="00B4629D" w:rsidRDefault="001B2746" w:rsidP="009D6831">
            <w:pPr>
              <w:pStyle w:val="APDTABLEHEADER"/>
            </w:pPr>
          </w:p>
        </w:tc>
      </w:tr>
      <w:tr w:rsidR="001B2746" w:rsidRPr="00B4629D" w14:paraId="64964764" w14:textId="77777777" w:rsidTr="001B2746">
        <w:trPr>
          <w:jc w:val="center"/>
        </w:trPr>
        <w:tc>
          <w:tcPr>
            <w:tcW w:w="4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6EC83C" w14:textId="77777777" w:rsidR="001B2746" w:rsidRDefault="001B2746" w:rsidP="009D6831">
            <w:pPr>
              <w:pStyle w:val="APDTABLEHEADER"/>
            </w:pPr>
            <w:r>
              <w:t>RO Email:</w:t>
            </w:r>
          </w:p>
        </w:tc>
        <w:tc>
          <w:tcPr>
            <w:tcW w:w="9833" w:type="dxa"/>
            <w:tcBorders>
              <w:top w:val="single" w:sz="6" w:space="0" w:color="auto"/>
              <w:bottom w:val="single" w:sz="6" w:space="0" w:color="auto"/>
            </w:tcBorders>
          </w:tcPr>
          <w:p w14:paraId="11F0F93D" w14:textId="5B1B7545" w:rsidR="001B2746" w:rsidRDefault="001B2746" w:rsidP="009D6831">
            <w:pPr>
              <w:pStyle w:val="APDTABLEHEADER"/>
            </w:pPr>
          </w:p>
        </w:tc>
      </w:tr>
      <w:tr w:rsidR="001B2746" w:rsidRPr="00B4629D" w14:paraId="7BC71B81" w14:textId="77777777" w:rsidTr="001B2746">
        <w:trPr>
          <w:jc w:val="center"/>
        </w:trPr>
        <w:tc>
          <w:tcPr>
            <w:tcW w:w="4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5AC11BB4" w14:textId="77777777" w:rsidR="001B2746" w:rsidRDefault="001B2746" w:rsidP="009D6831">
            <w:pPr>
              <w:pStyle w:val="APDTABLEHEADER"/>
            </w:pPr>
            <w:r>
              <w:t>DAR Email (</w:t>
            </w:r>
            <w:r w:rsidRPr="008633A7">
              <w:rPr>
                <w:i/>
              </w:rPr>
              <w:t>if notification certified by DAR</w:t>
            </w:r>
            <w:r>
              <w:t>):</w:t>
            </w:r>
          </w:p>
        </w:tc>
        <w:tc>
          <w:tcPr>
            <w:tcW w:w="9833" w:type="dxa"/>
            <w:tcBorders>
              <w:top w:val="single" w:sz="6" w:space="0" w:color="auto"/>
              <w:bottom w:val="double" w:sz="6" w:space="0" w:color="auto"/>
            </w:tcBorders>
          </w:tcPr>
          <w:p w14:paraId="743DA3F0" w14:textId="664AB2FA" w:rsidR="001B2746" w:rsidRDefault="001B2746" w:rsidP="009D6831">
            <w:pPr>
              <w:pStyle w:val="APDTABLEHEADER"/>
            </w:pPr>
          </w:p>
        </w:tc>
      </w:tr>
    </w:tbl>
    <w:p w14:paraId="207724AB" w14:textId="77777777" w:rsidR="00A671AE" w:rsidRDefault="00A671AE" w:rsidP="00851CA8">
      <w:pPr>
        <w:jc w:val="both"/>
        <w:rPr>
          <w:sz w:val="22"/>
          <w:szCs w:val="22"/>
        </w:rPr>
      </w:pPr>
    </w:p>
    <w:tbl>
      <w:tblPr>
        <w:tblStyle w:val="TableGrid"/>
        <w:tblW w:w="1433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72" w:type="dxa"/>
          <w:right w:w="58" w:type="dxa"/>
        </w:tblCellMar>
        <w:tblLook w:val="00A0" w:firstRow="1" w:lastRow="0" w:firstColumn="1" w:lastColumn="0" w:noHBand="0" w:noVBand="0"/>
        <w:tblDescription w:val="OP-NOTIFY Table"/>
      </w:tblPr>
      <w:tblGrid>
        <w:gridCol w:w="1327"/>
        <w:gridCol w:w="1260"/>
        <w:gridCol w:w="1980"/>
        <w:gridCol w:w="1620"/>
        <w:gridCol w:w="1710"/>
        <w:gridCol w:w="6436"/>
      </w:tblGrid>
      <w:tr w:rsidR="00213FDD" w:rsidRPr="003403A3" w14:paraId="0CE77DF2" w14:textId="77777777" w:rsidTr="001B2746">
        <w:trPr>
          <w:cantSplit/>
          <w:tblHeader/>
          <w:jc w:val="center"/>
        </w:trPr>
        <w:tc>
          <w:tcPr>
            <w:tcW w:w="1327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5C670E4" w14:textId="77777777" w:rsidR="00213FDD" w:rsidRPr="003403A3" w:rsidRDefault="00213FDD" w:rsidP="009D6831">
            <w:pPr>
              <w:pStyle w:val="APDTABLEHEADERII"/>
            </w:pPr>
            <w:bookmarkStart w:id="0" w:name="TableHeaderRow"/>
            <w:r>
              <w:t>Notification</w:t>
            </w:r>
            <w:r w:rsidRPr="003403A3">
              <w:t xml:space="preserve"> Type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8E59A37" w14:textId="77777777" w:rsidR="00213FDD" w:rsidRPr="003403A3" w:rsidRDefault="00213FDD" w:rsidP="009D6831">
            <w:pPr>
              <w:pStyle w:val="APDTABLEHEADERII"/>
            </w:pPr>
            <w:r w:rsidRPr="003403A3">
              <w:t>Date of Change</w:t>
            </w:r>
          </w:p>
        </w:tc>
        <w:tc>
          <w:tcPr>
            <w:tcW w:w="198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B5A2373" w14:textId="77777777" w:rsidR="00213FDD" w:rsidRPr="003403A3" w:rsidRDefault="00213FDD" w:rsidP="009D6831">
            <w:pPr>
              <w:pStyle w:val="APDTABLEHEADERII"/>
            </w:pPr>
            <w:r w:rsidRPr="003403A3">
              <w:t>Emission Units Affected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C0EA2CE" w14:textId="77777777" w:rsidR="00213FDD" w:rsidRPr="003403A3" w:rsidRDefault="00213FDD" w:rsidP="009D6831">
            <w:pPr>
              <w:pStyle w:val="APDTABLEHEADERII"/>
              <w:rPr>
                <w:bCs/>
              </w:rPr>
            </w:pPr>
            <w:r>
              <w:rPr>
                <w:bCs/>
              </w:rPr>
              <w:t>Authorization Type</w:t>
            </w:r>
          </w:p>
        </w:tc>
        <w:tc>
          <w:tcPr>
            <w:tcW w:w="171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888A33D" w14:textId="77777777" w:rsidR="00213FDD" w:rsidRPr="003403A3" w:rsidRDefault="00213FDD" w:rsidP="009D6831">
            <w:pPr>
              <w:pStyle w:val="APDTABLEHEADERII"/>
              <w:rPr>
                <w:bCs/>
              </w:rPr>
            </w:pPr>
            <w:r>
              <w:rPr>
                <w:bCs/>
              </w:rPr>
              <w:t>Authorization Number</w:t>
            </w:r>
          </w:p>
        </w:tc>
        <w:tc>
          <w:tcPr>
            <w:tcW w:w="6436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EB0BEF" w14:textId="77777777" w:rsidR="00213FDD" w:rsidRPr="003403A3" w:rsidRDefault="00213FDD" w:rsidP="009D6831">
            <w:pPr>
              <w:pStyle w:val="APDTABLEHEADERII"/>
              <w:rPr>
                <w:bCs/>
              </w:rPr>
            </w:pPr>
            <w:r w:rsidRPr="003403A3">
              <w:rPr>
                <w:bCs/>
              </w:rPr>
              <w:t>Description of Change</w:t>
            </w:r>
          </w:p>
          <w:p w14:paraId="6035D98A" w14:textId="77777777" w:rsidR="00213FDD" w:rsidRPr="003403A3" w:rsidRDefault="00213FDD" w:rsidP="009D6831">
            <w:pPr>
              <w:pStyle w:val="APDTABLEHEADERII"/>
              <w:rPr>
                <w:u w:val="double"/>
              </w:rPr>
            </w:pPr>
            <w:r w:rsidRPr="003403A3">
              <w:rPr>
                <w:bCs/>
              </w:rPr>
              <w:t>(Include deletions/additions in</w:t>
            </w:r>
            <w:r>
              <w:rPr>
                <w:bCs/>
              </w:rPr>
              <w:t xml:space="preserve"> </w:t>
            </w:r>
            <w:r w:rsidRPr="003403A3">
              <w:rPr>
                <w:bCs/>
              </w:rPr>
              <w:t>amount of emissions, types of pollutants emitted, and/or applicable requirements</w:t>
            </w:r>
            <w:r w:rsidRPr="00C402E7">
              <w:rPr>
                <w:bCs/>
              </w:rPr>
              <w:t>.)</w:t>
            </w:r>
          </w:p>
        </w:tc>
      </w:tr>
      <w:bookmarkEnd w:id="0"/>
      <w:tr w:rsidR="00213FDD" w14:paraId="2F0CDB00" w14:textId="77777777" w:rsidTr="009D6831">
        <w:trPr>
          <w:cantSplit/>
          <w:trHeight w:val="288"/>
          <w:jc w:val="center"/>
        </w:trPr>
        <w:tc>
          <w:tcPr>
            <w:tcW w:w="1327" w:type="dxa"/>
            <w:tcBorders>
              <w:top w:val="single" w:sz="6" w:space="0" w:color="auto"/>
            </w:tcBorders>
          </w:tcPr>
          <w:p w14:paraId="27D7553A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AED6146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4FB96DAE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17B18F58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14:paraId="11D4E25C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6436" w:type="dxa"/>
            <w:tcBorders>
              <w:top w:val="single" w:sz="6" w:space="0" w:color="auto"/>
            </w:tcBorders>
          </w:tcPr>
          <w:p w14:paraId="2EFCB086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</w:tr>
      <w:tr w:rsidR="00213FDD" w14:paraId="7648B9ED" w14:textId="77777777" w:rsidTr="009D6831">
        <w:trPr>
          <w:cantSplit/>
          <w:trHeight w:val="288"/>
          <w:jc w:val="center"/>
        </w:trPr>
        <w:tc>
          <w:tcPr>
            <w:tcW w:w="1327" w:type="dxa"/>
          </w:tcPr>
          <w:p w14:paraId="1B3A4C12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850371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7E1C2AB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AF5F1F1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84F5989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14:paraId="372A8BFA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</w:tr>
      <w:tr w:rsidR="00213FDD" w14:paraId="63BC7991" w14:textId="77777777" w:rsidTr="009D6831">
        <w:trPr>
          <w:cantSplit/>
          <w:trHeight w:val="288"/>
          <w:jc w:val="center"/>
        </w:trPr>
        <w:tc>
          <w:tcPr>
            <w:tcW w:w="1327" w:type="dxa"/>
          </w:tcPr>
          <w:p w14:paraId="5F11BD92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A26946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AD7719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CBEDDAA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14A8598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14:paraId="02F3F2F6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</w:tr>
      <w:tr w:rsidR="00213FDD" w14:paraId="0CE6A9B6" w14:textId="77777777" w:rsidTr="009D6831">
        <w:trPr>
          <w:cantSplit/>
          <w:trHeight w:val="288"/>
          <w:jc w:val="center"/>
        </w:trPr>
        <w:tc>
          <w:tcPr>
            <w:tcW w:w="1327" w:type="dxa"/>
          </w:tcPr>
          <w:p w14:paraId="5090A457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7FD8754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3D86AB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43034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99A0BD1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14:paraId="45C40AFF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</w:tr>
      <w:tr w:rsidR="00213FDD" w14:paraId="16187F6F" w14:textId="77777777" w:rsidTr="009D6831">
        <w:trPr>
          <w:cantSplit/>
          <w:trHeight w:val="288"/>
          <w:jc w:val="center"/>
        </w:trPr>
        <w:tc>
          <w:tcPr>
            <w:tcW w:w="1327" w:type="dxa"/>
          </w:tcPr>
          <w:p w14:paraId="08097321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25B74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CB6043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38AC33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C3313C4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14:paraId="7E8A2E20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</w:tr>
      <w:tr w:rsidR="00213FDD" w14:paraId="346EB29E" w14:textId="77777777" w:rsidTr="009D6831">
        <w:trPr>
          <w:cantSplit/>
          <w:trHeight w:val="288"/>
          <w:jc w:val="center"/>
        </w:trPr>
        <w:tc>
          <w:tcPr>
            <w:tcW w:w="1327" w:type="dxa"/>
          </w:tcPr>
          <w:p w14:paraId="44DD77E7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F4DA3B1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08DC824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A43FD3F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D573081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14:paraId="74EC9DCD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</w:tr>
      <w:tr w:rsidR="00213FDD" w14:paraId="67252E5C" w14:textId="77777777" w:rsidTr="009D6831">
        <w:trPr>
          <w:cantSplit/>
          <w:trHeight w:val="288"/>
          <w:jc w:val="center"/>
        </w:trPr>
        <w:tc>
          <w:tcPr>
            <w:tcW w:w="1327" w:type="dxa"/>
          </w:tcPr>
          <w:p w14:paraId="15C715AB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96F26D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6DF0701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1C8F2D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3AD74B6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14:paraId="306328E9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</w:tr>
      <w:tr w:rsidR="00213FDD" w14:paraId="0DFC2C7E" w14:textId="77777777" w:rsidTr="009D6831">
        <w:trPr>
          <w:cantSplit/>
          <w:trHeight w:val="288"/>
          <w:jc w:val="center"/>
        </w:trPr>
        <w:tc>
          <w:tcPr>
            <w:tcW w:w="1327" w:type="dxa"/>
          </w:tcPr>
          <w:p w14:paraId="187076B6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86DE30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A06A883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C7B7198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6C1C36B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14:paraId="52728243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</w:tr>
      <w:tr w:rsidR="00213FDD" w14:paraId="42A0DD7E" w14:textId="77777777" w:rsidTr="009D6831">
        <w:trPr>
          <w:cantSplit/>
          <w:trHeight w:val="288"/>
          <w:jc w:val="center"/>
        </w:trPr>
        <w:tc>
          <w:tcPr>
            <w:tcW w:w="1327" w:type="dxa"/>
          </w:tcPr>
          <w:p w14:paraId="1E43A3AF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3EB361C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187993B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A0E23BC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B7D98B9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14:paraId="0C58B83E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</w:tr>
      <w:tr w:rsidR="00213FDD" w14:paraId="3391B19C" w14:textId="77777777" w:rsidTr="009D6831">
        <w:trPr>
          <w:cantSplit/>
          <w:trHeight w:val="288"/>
          <w:jc w:val="center"/>
        </w:trPr>
        <w:tc>
          <w:tcPr>
            <w:tcW w:w="1327" w:type="dxa"/>
          </w:tcPr>
          <w:p w14:paraId="305E02BE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19BEFF1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650BDE0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91259A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55C35B9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14:paraId="1D85DD90" w14:textId="77777777" w:rsidR="00213FDD" w:rsidRDefault="00213FDD" w:rsidP="009D6831">
            <w:pPr>
              <w:pStyle w:val="APDTABLEHEADERII"/>
              <w:jc w:val="left"/>
              <w:rPr>
                <w:sz w:val="20"/>
                <w:szCs w:val="20"/>
              </w:rPr>
            </w:pPr>
          </w:p>
        </w:tc>
      </w:tr>
    </w:tbl>
    <w:p w14:paraId="77576E68" w14:textId="3A99358A" w:rsidR="00851CA8" w:rsidRPr="00851CA8" w:rsidRDefault="00851CA8" w:rsidP="002F3040">
      <w:pPr>
        <w:jc w:val="both"/>
      </w:pPr>
    </w:p>
    <w:sectPr w:rsidR="00851CA8" w:rsidRPr="00851CA8" w:rsidSect="008A7E60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63D3" w14:textId="77777777" w:rsidR="001B1D4E" w:rsidRDefault="001B1D4E">
      <w:r>
        <w:separator/>
      </w:r>
    </w:p>
  </w:endnote>
  <w:endnote w:type="continuationSeparator" w:id="0">
    <w:p w14:paraId="6AB448A8" w14:textId="77777777" w:rsidR="001B1D4E" w:rsidRDefault="001B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A90E" w14:textId="77777777" w:rsidR="008D468B" w:rsidRDefault="008D4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5AF2" w14:textId="77777777" w:rsidR="008D468B" w:rsidRPr="00B1372E" w:rsidRDefault="008D468B" w:rsidP="008D468B">
    <w:pPr>
      <w:autoSpaceDE w:val="0"/>
      <w:autoSpaceDN w:val="0"/>
      <w:adjustRightInd w:val="0"/>
      <w:rPr>
        <w:b/>
        <w:bCs/>
        <w:sz w:val="16"/>
        <w:szCs w:val="16"/>
      </w:rPr>
    </w:pPr>
    <w:r w:rsidRPr="00B1372E">
      <w:rPr>
        <w:b/>
        <w:bCs/>
        <w:sz w:val="16"/>
        <w:szCs w:val="16"/>
      </w:rPr>
      <w:t xml:space="preserve">TCEQ 10523 </w:t>
    </w:r>
    <w:r>
      <w:rPr>
        <w:b/>
        <w:bCs/>
        <w:sz w:val="16"/>
        <w:szCs w:val="16"/>
      </w:rPr>
      <w:t>(</w:t>
    </w:r>
    <w:r w:rsidRPr="00B1372E">
      <w:rPr>
        <w:b/>
        <w:bCs/>
        <w:sz w:val="16"/>
        <w:szCs w:val="16"/>
      </w:rPr>
      <w:t>APD</w:t>
    </w:r>
    <w:r>
      <w:rPr>
        <w:b/>
        <w:bCs/>
        <w:sz w:val="16"/>
        <w:szCs w:val="16"/>
      </w:rPr>
      <w:t>-ID 139</w:t>
    </w:r>
    <w:r w:rsidRPr="00B1372E">
      <w:rPr>
        <w:b/>
        <w:bCs/>
        <w:sz w:val="16"/>
        <w:szCs w:val="16"/>
      </w:rPr>
      <w:t>v</w:t>
    </w:r>
    <w:r>
      <w:rPr>
        <w:b/>
        <w:bCs/>
        <w:sz w:val="16"/>
        <w:szCs w:val="16"/>
      </w:rPr>
      <w:t>9</w:t>
    </w:r>
    <w:r w:rsidRPr="00B1372E">
      <w:rPr>
        <w:b/>
        <w:bCs/>
        <w:sz w:val="16"/>
        <w:szCs w:val="16"/>
      </w:rPr>
      <w:t xml:space="preserve">, </w:t>
    </w:r>
    <w:r>
      <w:rPr>
        <w:b/>
        <w:bCs/>
        <w:sz w:val="16"/>
        <w:szCs w:val="16"/>
      </w:rPr>
      <w:t>r</w:t>
    </w:r>
    <w:r w:rsidRPr="00B1372E">
      <w:rPr>
        <w:b/>
        <w:bCs/>
        <w:sz w:val="16"/>
        <w:szCs w:val="16"/>
      </w:rPr>
      <w:t xml:space="preserve">evised </w:t>
    </w:r>
    <w:r>
      <w:rPr>
        <w:b/>
        <w:bCs/>
        <w:sz w:val="16"/>
        <w:szCs w:val="16"/>
      </w:rPr>
      <w:t>03/23</w:t>
    </w:r>
    <w:r w:rsidRPr="00B1372E">
      <w:rPr>
        <w:b/>
        <w:bCs/>
        <w:sz w:val="16"/>
        <w:szCs w:val="16"/>
      </w:rPr>
      <w:t>) OP-N</w:t>
    </w:r>
    <w:r>
      <w:rPr>
        <w:b/>
        <w:bCs/>
        <w:sz w:val="16"/>
        <w:szCs w:val="16"/>
      </w:rPr>
      <w:t>OT</w:t>
    </w:r>
    <w:r w:rsidRPr="00B1372E">
      <w:rPr>
        <w:b/>
        <w:bCs/>
        <w:sz w:val="16"/>
        <w:szCs w:val="16"/>
      </w:rPr>
      <w:t>IFY</w:t>
    </w:r>
  </w:p>
  <w:p w14:paraId="1D3ED6B9" w14:textId="77777777" w:rsidR="008D468B" w:rsidRPr="00B1372E" w:rsidRDefault="008D468B" w:rsidP="008D468B">
    <w:pPr>
      <w:pStyle w:val="Footer"/>
      <w:tabs>
        <w:tab w:val="clear" w:pos="4320"/>
        <w:tab w:val="clear" w:pos="8640"/>
        <w:tab w:val="right" w:pos="10800"/>
      </w:tabs>
      <w:rPr>
        <w:b/>
        <w:bCs/>
        <w:sz w:val="16"/>
        <w:szCs w:val="16"/>
      </w:rPr>
    </w:pPr>
    <w:r w:rsidRPr="00B1372E">
      <w:rPr>
        <w:b/>
        <w:bCs/>
        <w:sz w:val="16"/>
        <w:szCs w:val="16"/>
      </w:rPr>
      <w:t xml:space="preserve">This form is for use by facilities subject to air quality permit requirements and </w:t>
    </w:r>
  </w:p>
  <w:p w14:paraId="1B8225AC" w14:textId="4FF65D32" w:rsidR="00786E52" w:rsidRPr="00B1372E" w:rsidRDefault="008D468B" w:rsidP="008D468B">
    <w:pPr>
      <w:pStyle w:val="Footer"/>
      <w:tabs>
        <w:tab w:val="clear" w:pos="4320"/>
        <w:tab w:val="clear" w:pos="8640"/>
        <w:tab w:val="right" w:pos="10800"/>
      </w:tabs>
    </w:pPr>
    <w:r w:rsidRPr="00B1372E">
      <w:rPr>
        <w:b/>
        <w:bCs/>
        <w:sz w:val="16"/>
        <w:szCs w:val="16"/>
      </w:rPr>
      <w:t>may be revised periodically</w:t>
    </w:r>
    <w:r>
      <w:rPr>
        <w:b/>
        <w:bCs/>
        <w:sz w:val="16"/>
        <w:szCs w:val="16"/>
      </w:rPr>
      <w:t>. (Title V release 03/20)</w:t>
    </w:r>
    <w:r w:rsidR="00786E52" w:rsidRPr="00B1372E">
      <w:rPr>
        <w:b/>
        <w:bCs/>
        <w:sz w:val="16"/>
        <w:szCs w:val="16"/>
      </w:rPr>
      <w:tab/>
    </w:r>
    <w:r w:rsidR="00786E52" w:rsidRPr="00786E52">
      <w:rPr>
        <w:b/>
        <w:bCs/>
        <w:sz w:val="16"/>
        <w:szCs w:val="16"/>
      </w:rPr>
      <w:t xml:space="preserve">Page </w:t>
    </w:r>
    <w:r w:rsidR="00786E52" w:rsidRPr="00786E52">
      <w:rPr>
        <w:b/>
        <w:bCs/>
        <w:sz w:val="16"/>
        <w:szCs w:val="16"/>
      </w:rPr>
      <w:fldChar w:fldCharType="begin"/>
    </w:r>
    <w:r w:rsidR="00786E52" w:rsidRPr="00786E52">
      <w:rPr>
        <w:b/>
        <w:bCs/>
        <w:sz w:val="16"/>
        <w:szCs w:val="16"/>
      </w:rPr>
      <w:instrText xml:space="preserve"> PAGE  \* Arabic  \* MERGEFORMAT </w:instrText>
    </w:r>
    <w:r w:rsidR="00786E52" w:rsidRPr="00786E52">
      <w:rPr>
        <w:b/>
        <w:bCs/>
        <w:sz w:val="16"/>
        <w:szCs w:val="16"/>
      </w:rPr>
      <w:fldChar w:fldCharType="separate"/>
    </w:r>
    <w:r w:rsidR="0050199E">
      <w:rPr>
        <w:b/>
        <w:bCs/>
        <w:noProof/>
        <w:sz w:val="16"/>
        <w:szCs w:val="16"/>
      </w:rPr>
      <w:t>2</w:t>
    </w:r>
    <w:r w:rsidR="00786E52" w:rsidRPr="00786E52">
      <w:rPr>
        <w:b/>
        <w:bCs/>
        <w:sz w:val="16"/>
        <w:szCs w:val="16"/>
      </w:rPr>
      <w:fldChar w:fldCharType="end"/>
    </w:r>
    <w:r w:rsidR="00786E52" w:rsidRPr="00786E52">
      <w:rPr>
        <w:b/>
        <w:bCs/>
        <w:sz w:val="16"/>
        <w:szCs w:val="16"/>
      </w:rPr>
      <w:t xml:space="preserve"> of </w:t>
    </w:r>
    <w:r w:rsidR="00786E52">
      <w:rPr>
        <w:b/>
        <w:bCs/>
        <w:sz w:val="16"/>
        <w:szCs w:val="16"/>
      </w:rPr>
      <w:t>2</w:t>
    </w:r>
  </w:p>
  <w:p w14:paraId="6AEC05B5" w14:textId="77777777" w:rsidR="00FC682C" w:rsidRPr="00786E52" w:rsidRDefault="00FC682C" w:rsidP="00786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BC06" w14:textId="24AB0337" w:rsidR="00FC682C" w:rsidRPr="00B1372E" w:rsidRDefault="00FC682C" w:rsidP="00F0151C">
    <w:pPr>
      <w:autoSpaceDE w:val="0"/>
      <w:autoSpaceDN w:val="0"/>
      <w:adjustRightInd w:val="0"/>
      <w:rPr>
        <w:b/>
        <w:bCs/>
        <w:sz w:val="16"/>
        <w:szCs w:val="16"/>
      </w:rPr>
    </w:pPr>
    <w:r w:rsidRPr="00B1372E">
      <w:rPr>
        <w:b/>
        <w:bCs/>
        <w:sz w:val="16"/>
        <w:szCs w:val="16"/>
      </w:rPr>
      <w:t xml:space="preserve">TCEQ 10523 </w:t>
    </w:r>
    <w:r w:rsidR="0079483F">
      <w:rPr>
        <w:b/>
        <w:bCs/>
        <w:sz w:val="16"/>
        <w:szCs w:val="16"/>
      </w:rPr>
      <w:t>(</w:t>
    </w:r>
    <w:r w:rsidR="00B1372E" w:rsidRPr="00B1372E">
      <w:rPr>
        <w:b/>
        <w:bCs/>
        <w:sz w:val="16"/>
        <w:szCs w:val="16"/>
      </w:rPr>
      <w:t>APD</w:t>
    </w:r>
    <w:r w:rsidR="00B808DF">
      <w:rPr>
        <w:b/>
        <w:bCs/>
        <w:sz w:val="16"/>
        <w:szCs w:val="16"/>
      </w:rPr>
      <w:t>-ID 139</w:t>
    </w:r>
    <w:r w:rsidR="00B1372E" w:rsidRPr="00B1372E">
      <w:rPr>
        <w:b/>
        <w:bCs/>
        <w:sz w:val="16"/>
        <w:szCs w:val="16"/>
      </w:rPr>
      <w:t>v</w:t>
    </w:r>
    <w:r w:rsidR="00844856">
      <w:rPr>
        <w:b/>
        <w:bCs/>
        <w:sz w:val="16"/>
        <w:szCs w:val="16"/>
      </w:rPr>
      <w:t>9</w:t>
    </w:r>
    <w:r w:rsidR="00B1372E" w:rsidRPr="00B1372E">
      <w:rPr>
        <w:b/>
        <w:bCs/>
        <w:sz w:val="16"/>
        <w:szCs w:val="16"/>
      </w:rPr>
      <w:t xml:space="preserve">, </w:t>
    </w:r>
    <w:r w:rsidR="00217D1A">
      <w:rPr>
        <w:b/>
        <w:bCs/>
        <w:sz w:val="16"/>
        <w:szCs w:val="16"/>
      </w:rPr>
      <w:t>r</w:t>
    </w:r>
    <w:r w:rsidRPr="00B1372E">
      <w:rPr>
        <w:b/>
        <w:bCs/>
        <w:sz w:val="16"/>
        <w:szCs w:val="16"/>
      </w:rPr>
      <w:t xml:space="preserve">evised </w:t>
    </w:r>
    <w:r w:rsidR="008D468B">
      <w:rPr>
        <w:b/>
        <w:bCs/>
        <w:sz w:val="16"/>
        <w:szCs w:val="16"/>
      </w:rPr>
      <w:t>03/23</w:t>
    </w:r>
    <w:r w:rsidR="00B1372E" w:rsidRPr="00B1372E">
      <w:rPr>
        <w:b/>
        <w:bCs/>
        <w:sz w:val="16"/>
        <w:szCs w:val="16"/>
      </w:rPr>
      <w:t>) OP-N</w:t>
    </w:r>
    <w:r w:rsidR="00844856">
      <w:rPr>
        <w:b/>
        <w:bCs/>
        <w:sz w:val="16"/>
        <w:szCs w:val="16"/>
      </w:rPr>
      <w:t>OT</w:t>
    </w:r>
    <w:r w:rsidR="00B1372E" w:rsidRPr="00B1372E">
      <w:rPr>
        <w:b/>
        <w:bCs/>
        <w:sz w:val="16"/>
        <w:szCs w:val="16"/>
      </w:rPr>
      <w:t>IFY</w:t>
    </w:r>
  </w:p>
  <w:p w14:paraId="2BB32A71" w14:textId="77777777" w:rsidR="00FC682C" w:rsidRPr="00B1372E" w:rsidRDefault="00FC682C" w:rsidP="00727433">
    <w:pPr>
      <w:pStyle w:val="Footer"/>
      <w:tabs>
        <w:tab w:val="clear" w:pos="4320"/>
        <w:tab w:val="clear" w:pos="8640"/>
        <w:tab w:val="right" w:pos="10800"/>
      </w:tabs>
      <w:rPr>
        <w:b/>
        <w:bCs/>
        <w:sz w:val="16"/>
        <w:szCs w:val="16"/>
      </w:rPr>
    </w:pPr>
    <w:r w:rsidRPr="00B1372E">
      <w:rPr>
        <w:b/>
        <w:bCs/>
        <w:sz w:val="16"/>
        <w:szCs w:val="16"/>
      </w:rPr>
      <w:t xml:space="preserve">This form is for use by facilities subject to air quality permit requirements and </w:t>
    </w:r>
  </w:p>
  <w:p w14:paraId="136FF90F" w14:textId="3962232D" w:rsidR="00FC682C" w:rsidRPr="00B1372E" w:rsidRDefault="00FC682C" w:rsidP="008A7E60">
    <w:pPr>
      <w:pStyle w:val="Footer"/>
      <w:tabs>
        <w:tab w:val="clear" w:pos="4320"/>
        <w:tab w:val="clear" w:pos="8640"/>
        <w:tab w:val="right" w:pos="10800"/>
      </w:tabs>
    </w:pPr>
    <w:r w:rsidRPr="00B1372E">
      <w:rPr>
        <w:b/>
        <w:bCs/>
        <w:sz w:val="16"/>
        <w:szCs w:val="16"/>
      </w:rPr>
      <w:t>may be revised periodically</w:t>
    </w:r>
    <w:r w:rsidR="00340507">
      <w:rPr>
        <w:b/>
        <w:bCs/>
        <w:sz w:val="16"/>
        <w:szCs w:val="16"/>
      </w:rPr>
      <w:t>.</w:t>
    </w:r>
    <w:r w:rsidR="008D468B">
      <w:rPr>
        <w:b/>
        <w:bCs/>
        <w:sz w:val="16"/>
        <w:szCs w:val="16"/>
      </w:rPr>
      <w:t xml:space="preserve"> (Title V release 03/20)</w:t>
    </w:r>
    <w:r w:rsidRPr="00B1372E">
      <w:rPr>
        <w:b/>
        <w:bCs/>
        <w:sz w:val="16"/>
        <w:szCs w:val="16"/>
      </w:rPr>
      <w:tab/>
      <w:t xml:space="preserve">Page </w:t>
    </w:r>
    <w:r w:rsidRPr="00B1372E">
      <w:rPr>
        <w:b/>
        <w:bCs/>
        <w:sz w:val="16"/>
        <w:szCs w:val="16"/>
      </w:rPr>
      <w:fldChar w:fldCharType="begin"/>
    </w:r>
    <w:r w:rsidRPr="00B1372E">
      <w:rPr>
        <w:b/>
        <w:bCs/>
        <w:sz w:val="16"/>
        <w:szCs w:val="16"/>
      </w:rPr>
      <w:instrText xml:space="preserve"> PAGE </w:instrText>
    </w:r>
    <w:r w:rsidRPr="00B1372E">
      <w:rPr>
        <w:b/>
        <w:bCs/>
        <w:sz w:val="16"/>
        <w:szCs w:val="16"/>
      </w:rPr>
      <w:fldChar w:fldCharType="separate"/>
    </w:r>
    <w:r w:rsidR="0050199E">
      <w:rPr>
        <w:b/>
        <w:bCs/>
        <w:noProof/>
        <w:sz w:val="16"/>
        <w:szCs w:val="16"/>
      </w:rPr>
      <w:t>1</w:t>
    </w:r>
    <w:r w:rsidRPr="00B1372E">
      <w:rPr>
        <w:b/>
        <w:bCs/>
        <w:sz w:val="16"/>
        <w:szCs w:val="16"/>
      </w:rPr>
      <w:fldChar w:fldCharType="end"/>
    </w:r>
    <w:r w:rsidRPr="00B1372E">
      <w:rPr>
        <w:b/>
        <w:bCs/>
        <w:sz w:val="16"/>
        <w:szCs w:val="16"/>
      </w:rPr>
      <w:t xml:space="preserve"> of </w:t>
    </w:r>
    <w:r w:rsidR="00773DD8">
      <w:rPr>
        <w:b/>
        <w:bCs/>
        <w:sz w:val="16"/>
        <w:szCs w:val="16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B505" w14:textId="77777777" w:rsidR="00FC682C" w:rsidRDefault="00FC682C" w:rsidP="006921A6">
    <w:pPr>
      <w:autoSpaceDE w:val="0"/>
      <w:autoSpaceDN w:val="0"/>
      <w:adjustRightInd w:val="0"/>
      <w:rPr>
        <w:rFonts w:ascii="TimesNewRomanPS-BoldMT" w:hAnsi="TimesNewRomanPS-BoldMT" w:cs="TimesNewRomanPS-BoldMT"/>
        <w:b/>
        <w:bCs/>
        <w:sz w:val="16"/>
        <w:szCs w:val="16"/>
      </w:rPr>
    </w:pPr>
    <w:r>
      <w:rPr>
        <w:rFonts w:ascii="TimesNewRoman,Bold" w:hAnsi="TimesNewRoman,Bold" w:cs="TimesNewRoman,Bold"/>
        <w:b/>
        <w:bCs/>
        <w:sz w:val="16"/>
        <w:szCs w:val="16"/>
      </w:rPr>
      <w:t xml:space="preserve">TCEQ 10523 </w:t>
    </w:r>
    <w:r>
      <w:rPr>
        <w:rFonts w:ascii="TimesNewRomanPS-BoldMT" w:hAnsi="TimesNewRomanPS-BoldMT" w:cs="TimesNewRomanPS-BoldMT"/>
        <w:b/>
        <w:bCs/>
        <w:sz w:val="16"/>
        <w:szCs w:val="16"/>
      </w:rPr>
      <w:t>(</w:t>
    </w:r>
    <w:r>
      <w:rPr>
        <w:rFonts w:ascii="TimesNewRoman,Bold" w:hAnsi="TimesNewRoman,Bold" w:cs="TimesNewRoman,Bold"/>
        <w:b/>
        <w:bCs/>
        <w:sz w:val="16"/>
        <w:szCs w:val="16"/>
      </w:rPr>
      <w:t xml:space="preserve">Rev </w:t>
    </w:r>
    <w:r>
      <w:rPr>
        <w:rFonts w:ascii="TimesNewRomanPS-BoldMT" w:hAnsi="TimesNewRomanPS-BoldMT" w:cs="TimesNewRomanPS-BoldMT"/>
        <w:b/>
        <w:bCs/>
        <w:sz w:val="16"/>
        <w:szCs w:val="16"/>
      </w:rPr>
      <w:t>05</w:t>
    </w:r>
    <w:r>
      <w:rPr>
        <w:rFonts w:ascii="TimesNewRoman,Bold" w:hAnsi="TimesNewRoman,Bold" w:cs="TimesNewRoman,Bold"/>
        <w:b/>
        <w:bCs/>
        <w:sz w:val="16"/>
        <w:szCs w:val="16"/>
      </w:rPr>
      <w:t>/0</w:t>
    </w:r>
    <w:r>
      <w:rPr>
        <w:rFonts w:ascii="TimesNewRomanPS-BoldMT" w:hAnsi="TimesNewRomanPS-BoldMT" w:cs="TimesNewRomanPS-BoldMT"/>
        <w:b/>
        <w:bCs/>
        <w:sz w:val="16"/>
        <w:szCs w:val="16"/>
      </w:rPr>
      <w:t>2) OP-NOTIFY</w:t>
    </w:r>
  </w:p>
  <w:p w14:paraId="1FFB465A" w14:textId="77777777" w:rsidR="00FC682C" w:rsidRDefault="00FC682C" w:rsidP="006921A6">
    <w:pPr>
      <w:pStyle w:val="Footer"/>
      <w:tabs>
        <w:tab w:val="clear" w:pos="4320"/>
        <w:tab w:val="clear" w:pos="8640"/>
        <w:tab w:val="right" w:pos="10800"/>
      </w:tabs>
      <w:rPr>
        <w:rFonts w:ascii="TimesNewRoman,Bold" w:hAnsi="TimesNewRoman,Bold" w:cs="TimesNewRoman,Bold"/>
        <w:b/>
        <w:bCs/>
        <w:sz w:val="16"/>
        <w:szCs w:val="16"/>
      </w:rPr>
    </w:pPr>
    <w:r>
      <w:rPr>
        <w:rFonts w:ascii="TimesNewRoman,Bold" w:hAnsi="TimesNewRoman,Bold" w:cs="TimesNewRoman,Bold"/>
        <w:b/>
        <w:bCs/>
        <w:sz w:val="16"/>
        <w:szCs w:val="16"/>
      </w:rPr>
      <w:t>This form is for use by facilities subject to air</w:t>
    </w:r>
  </w:p>
  <w:p w14:paraId="05C6B3C1" w14:textId="77777777" w:rsidR="00FC682C" w:rsidRDefault="00FC682C" w:rsidP="006921A6">
    <w:pPr>
      <w:tabs>
        <w:tab w:val="right" w:pos="14400"/>
      </w:tabs>
      <w:autoSpaceDE w:val="0"/>
      <w:autoSpaceDN w:val="0"/>
      <w:adjustRightInd w:val="0"/>
      <w:rPr>
        <w:rFonts w:ascii="TimesNewRoman,Bold" w:hAnsi="TimesNewRoman,Bold" w:cs="TimesNewRoman,Bold"/>
        <w:sz w:val="20"/>
        <w:szCs w:val="20"/>
      </w:rPr>
    </w:pPr>
    <w:r>
      <w:rPr>
        <w:rFonts w:ascii="TimesNewRoman,Bold" w:hAnsi="TimesNewRoman,Bold" w:cs="TimesNewRoman,Bold"/>
        <w:b/>
        <w:bCs/>
        <w:sz w:val="16"/>
        <w:szCs w:val="16"/>
      </w:rPr>
      <w:t>Quality permit requirements and may be revised periodically</w:t>
    </w:r>
    <w:r w:rsidR="003403A3">
      <w:rPr>
        <w:rFonts w:ascii="TimesNewRoman,Bold" w:hAnsi="TimesNewRoman,Bold" w:cs="TimesNewRoman,Bold"/>
        <w:b/>
        <w:bCs/>
        <w:sz w:val="16"/>
        <w:szCs w:val="16"/>
      </w:rPr>
      <w:t xml:space="preserve">. </w:t>
    </w:r>
    <w:r>
      <w:rPr>
        <w:rFonts w:ascii="TimesNewRoman,Bold" w:hAnsi="TimesNewRoman,Bold" w:cs="TimesNewRoman,Bold"/>
        <w:b/>
        <w:bCs/>
        <w:sz w:val="16"/>
        <w:szCs w:val="16"/>
      </w:rPr>
      <w:t>(APDG 5771, v1)</w:t>
    </w:r>
    <w:r>
      <w:rPr>
        <w:rFonts w:ascii="TimesNewRoman,Bold" w:hAnsi="TimesNewRoman,Bold" w:cs="TimesNewRoman,Bold"/>
        <w:b/>
        <w:bCs/>
        <w:sz w:val="16"/>
        <w:szCs w:val="16"/>
      </w:rPr>
      <w:tab/>
    </w:r>
    <w:r w:rsidRPr="00EA30DC">
      <w:rPr>
        <w:rFonts w:ascii="TimesNewRoman,Bold" w:hAnsi="TimesNewRoman,Bold" w:cs="TimesNewRoman,Bold"/>
        <w:b/>
        <w:bCs/>
        <w:sz w:val="16"/>
        <w:szCs w:val="16"/>
      </w:rPr>
      <w:t xml:space="preserve">Page </w:t>
    </w:r>
    <w:r w:rsidRPr="00EA30DC">
      <w:rPr>
        <w:rStyle w:val="PageNumber"/>
        <w:b/>
        <w:sz w:val="16"/>
        <w:szCs w:val="16"/>
      </w:rPr>
      <w:t>__ of __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327C" w14:textId="77777777" w:rsidR="008D468B" w:rsidRPr="00B1372E" w:rsidRDefault="008D468B" w:rsidP="008D468B">
    <w:pPr>
      <w:autoSpaceDE w:val="0"/>
      <w:autoSpaceDN w:val="0"/>
      <w:adjustRightInd w:val="0"/>
      <w:rPr>
        <w:b/>
        <w:bCs/>
        <w:sz w:val="16"/>
        <w:szCs w:val="16"/>
      </w:rPr>
    </w:pPr>
    <w:r w:rsidRPr="00B1372E">
      <w:rPr>
        <w:b/>
        <w:bCs/>
        <w:sz w:val="16"/>
        <w:szCs w:val="16"/>
      </w:rPr>
      <w:t xml:space="preserve">TCEQ 10523 </w:t>
    </w:r>
    <w:r>
      <w:rPr>
        <w:b/>
        <w:bCs/>
        <w:sz w:val="16"/>
        <w:szCs w:val="16"/>
      </w:rPr>
      <w:t>(</w:t>
    </w:r>
    <w:r w:rsidRPr="00B1372E">
      <w:rPr>
        <w:b/>
        <w:bCs/>
        <w:sz w:val="16"/>
        <w:szCs w:val="16"/>
      </w:rPr>
      <w:t>APD</w:t>
    </w:r>
    <w:r>
      <w:rPr>
        <w:b/>
        <w:bCs/>
        <w:sz w:val="16"/>
        <w:szCs w:val="16"/>
      </w:rPr>
      <w:t>-ID 139</w:t>
    </w:r>
    <w:r w:rsidRPr="00B1372E">
      <w:rPr>
        <w:b/>
        <w:bCs/>
        <w:sz w:val="16"/>
        <w:szCs w:val="16"/>
      </w:rPr>
      <w:t>v</w:t>
    </w:r>
    <w:r>
      <w:rPr>
        <w:b/>
        <w:bCs/>
        <w:sz w:val="16"/>
        <w:szCs w:val="16"/>
      </w:rPr>
      <w:t>9</w:t>
    </w:r>
    <w:r w:rsidRPr="00B1372E">
      <w:rPr>
        <w:b/>
        <w:bCs/>
        <w:sz w:val="16"/>
        <w:szCs w:val="16"/>
      </w:rPr>
      <w:t xml:space="preserve">, </w:t>
    </w:r>
    <w:r>
      <w:rPr>
        <w:b/>
        <w:bCs/>
        <w:sz w:val="16"/>
        <w:szCs w:val="16"/>
      </w:rPr>
      <w:t>r</w:t>
    </w:r>
    <w:r w:rsidRPr="00B1372E">
      <w:rPr>
        <w:b/>
        <w:bCs/>
        <w:sz w:val="16"/>
        <w:szCs w:val="16"/>
      </w:rPr>
      <w:t xml:space="preserve">evised </w:t>
    </w:r>
    <w:r>
      <w:rPr>
        <w:b/>
        <w:bCs/>
        <w:sz w:val="16"/>
        <w:szCs w:val="16"/>
      </w:rPr>
      <w:t>03/23</w:t>
    </w:r>
    <w:r w:rsidRPr="00B1372E">
      <w:rPr>
        <w:b/>
        <w:bCs/>
        <w:sz w:val="16"/>
        <w:szCs w:val="16"/>
      </w:rPr>
      <w:t>) OP-N</w:t>
    </w:r>
    <w:r>
      <w:rPr>
        <w:b/>
        <w:bCs/>
        <w:sz w:val="16"/>
        <w:szCs w:val="16"/>
      </w:rPr>
      <w:t>OT</w:t>
    </w:r>
    <w:r w:rsidRPr="00B1372E">
      <w:rPr>
        <w:b/>
        <w:bCs/>
        <w:sz w:val="16"/>
        <w:szCs w:val="16"/>
      </w:rPr>
      <w:t>IFY</w:t>
    </w:r>
  </w:p>
  <w:p w14:paraId="3E58BE80" w14:textId="77777777" w:rsidR="008D468B" w:rsidRPr="00B1372E" w:rsidRDefault="008D468B" w:rsidP="008D468B">
    <w:pPr>
      <w:pStyle w:val="Footer"/>
      <w:tabs>
        <w:tab w:val="clear" w:pos="4320"/>
        <w:tab w:val="clear" w:pos="8640"/>
        <w:tab w:val="right" w:pos="10800"/>
      </w:tabs>
      <w:rPr>
        <w:b/>
        <w:bCs/>
        <w:sz w:val="16"/>
        <w:szCs w:val="16"/>
      </w:rPr>
    </w:pPr>
    <w:r w:rsidRPr="00B1372E">
      <w:rPr>
        <w:b/>
        <w:bCs/>
        <w:sz w:val="16"/>
        <w:szCs w:val="16"/>
      </w:rPr>
      <w:t xml:space="preserve">This form is for use by facilities subject to air quality permit requirements and </w:t>
    </w:r>
  </w:p>
  <w:p w14:paraId="50F06706" w14:textId="6D910D4A" w:rsidR="00FC682C" w:rsidRDefault="008D468B" w:rsidP="008D468B">
    <w:pPr>
      <w:pStyle w:val="Footer"/>
      <w:tabs>
        <w:tab w:val="clear" w:pos="4320"/>
        <w:tab w:val="clear" w:pos="8640"/>
        <w:tab w:val="right" w:pos="14310"/>
      </w:tabs>
    </w:pPr>
    <w:r w:rsidRPr="00B1372E">
      <w:rPr>
        <w:b/>
        <w:bCs/>
        <w:sz w:val="16"/>
        <w:szCs w:val="16"/>
      </w:rPr>
      <w:t>may be revised periodically</w:t>
    </w:r>
    <w:r>
      <w:rPr>
        <w:b/>
        <w:bCs/>
        <w:sz w:val="16"/>
        <w:szCs w:val="16"/>
      </w:rPr>
      <w:t>.(Title V release 03/20)</w:t>
    </w:r>
    <w:r w:rsidR="00FC682C">
      <w:rPr>
        <w:rFonts w:ascii="TimesNewRoman,Bold" w:hAnsi="TimesNewRoman,Bold" w:cs="TimesNewRoman,Bold"/>
        <w:b/>
        <w:bCs/>
        <w:sz w:val="16"/>
        <w:szCs w:val="16"/>
      </w:rPr>
      <w:tab/>
      <w:t>Page _____ of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0B1C" w14:textId="77777777" w:rsidR="001B1D4E" w:rsidRDefault="001B1D4E">
      <w:r>
        <w:separator/>
      </w:r>
    </w:p>
  </w:footnote>
  <w:footnote w:type="continuationSeparator" w:id="0">
    <w:p w14:paraId="43CEC982" w14:textId="77777777" w:rsidR="001B1D4E" w:rsidRDefault="001B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6C39" w14:textId="77777777" w:rsidR="008D468B" w:rsidRDefault="008D4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0E15" w14:textId="77777777" w:rsidR="00EA65AA" w:rsidRDefault="00EA65AA" w:rsidP="00EA65AA">
    <w:pPr>
      <w:pStyle w:val="Header"/>
      <w:tabs>
        <w:tab w:val="clear" w:pos="4320"/>
        <w:tab w:val="clear" w:pos="8640"/>
        <w:tab w:val="right" w:pos="10620"/>
        <w:tab w:val="right" w:pos="14400"/>
      </w:tabs>
      <w:rPr>
        <w:b/>
      </w:rPr>
    </w:pPr>
    <w:r>
      <w:rPr>
        <w:b/>
      </w:rPr>
      <w:tab/>
    </w:r>
    <w:r w:rsidRPr="00693640">
      <w:rPr>
        <w:b/>
      </w:rPr>
      <w:t>Form OP-NOTIFY Instructions</w:t>
    </w:r>
  </w:p>
  <w:p w14:paraId="3106274D" w14:textId="77777777" w:rsidR="00FC682C" w:rsidRDefault="00FC682C" w:rsidP="00EA65AA">
    <w:pPr>
      <w:pStyle w:val="Header"/>
      <w:tabs>
        <w:tab w:val="clear" w:pos="4320"/>
        <w:tab w:val="clear" w:pos="8640"/>
        <w:tab w:val="right" w:pos="10620"/>
        <w:tab w:val="right" w:pos="144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F71" w14:textId="77777777" w:rsidR="008D468B" w:rsidRDefault="008D46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FBE9" w14:textId="77777777" w:rsidR="00FC682C" w:rsidRDefault="00FC682C" w:rsidP="00F0151C">
    <w:pPr>
      <w:pStyle w:val="Header"/>
      <w:tabs>
        <w:tab w:val="clear" w:pos="4320"/>
        <w:tab w:val="clear" w:pos="8640"/>
        <w:tab w:val="right" w:pos="14400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59EE" w14:textId="77777777" w:rsidR="00786E52" w:rsidRDefault="00786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02F0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EE3B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D42A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96E9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106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DE65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D8A1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2E44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FA13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6A9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123E8"/>
    <w:multiLevelType w:val="hybridMultilevel"/>
    <w:tmpl w:val="0A247A5C"/>
    <w:lvl w:ilvl="0" w:tplc="AD88A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" w:hAnsi="TimesNewRoman" w:cs="TimesNew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8F5218"/>
    <w:multiLevelType w:val="hybridMultilevel"/>
    <w:tmpl w:val="46C2D838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 w15:restartNumberingAfterBreak="0">
    <w:nsid w:val="73502113"/>
    <w:multiLevelType w:val="hybridMultilevel"/>
    <w:tmpl w:val="0AD2963C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 w16cid:durableId="722565219">
    <w:abstractNumId w:val="10"/>
  </w:num>
  <w:num w:numId="2" w16cid:durableId="358162706">
    <w:abstractNumId w:val="9"/>
  </w:num>
  <w:num w:numId="3" w16cid:durableId="1118257607">
    <w:abstractNumId w:val="7"/>
  </w:num>
  <w:num w:numId="4" w16cid:durableId="1701085051">
    <w:abstractNumId w:val="6"/>
  </w:num>
  <w:num w:numId="5" w16cid:durableId="1254438251">
    <w:abstractNumId w:val="5"/>
  </w:num>
  <w:num w:numId="6" w16cid:durableId="782770058">
    <w:abstractNumId w:val="4"/>
  </w:num>
  <w:num w:numId="7" w16cid:durableId="765536824">
    <w:abstractNumId w:val="8"/>
  </w:num>
  <w:num w:numId="8" w16cid:durableId="335810532">
    <w:abstractNumId w:val="3"/>
  </w:num>
  <w:num w:numId="9" w16cid:durableId="295647100">
    <w:abstractNumId w:val="2"/>
  </w:num>
  <w:num w:numId="10" w16cid:durableId="1155878941">
    <w:abstractNumId w:val="1"/>
  </w:num>
  <w:num w:numId="11" w16cid:durableId="1416365565">
    <w:abstractNumId w:val="0"/>
  </w:num>
  <w:num w:numId="12" w16cid:durableId="1113397779">
    <w:abstractNumId w:val="12"/>
  </w:num>
  <w:num w:numId="13" w16cid:durableId="6789683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NDMwNDY2NjM3MrFU0lEKTi0uzszPAykwrwUACsfZhiwAAAA="/>
  </w:docVars>
  <w:rsids>
    <w:rsidRoot w:val="00851CA8"/>
    <w:rsid w:val="000124F4"/>
    <w:rsid w:val="0001389A"/>
    <w:rsid w:val="00023B93"/>
    <w:rsid w:val="00033FDC"/>
    <w:rsid w:val="0004112D"/>
    <w:rsid w:val="0004740E"/>
    <w:rsid w:val="00052171"/>
    <w:rsid w:val="00060771"/>
    <w:rsid w:val="00091D56"/>
    <w:rsid w:val="00097DA8"/>
    <w:rsid w:val="000A11F8"/>
    <w:rsid w:val="000B03A8"/>
    <w:rsid w:val="000C07CD"/>
    <w:rsid w:val="000C087F"/>
    <w:rsid w:val="000E6D10"/>
    <w:rsid w:val="00101A1A"/>
    <w:rsid w:val="0011062B"/>
    <w:rsid w:val="00120699"/>
    <w:rsid w:val="00134BC7"/>
    <w:rsid w:val="00135296"/>
    <w:rsid w:val="00160B74"/>
    <w:rsid w:val="00162484"/>
    <w:rsid w:val="00165F42"/>
    <w:rsid w:val="00182244"/>
    <w:rsid w:val="0018301B"/>
    <w:rsid w:val="00186379"/>
    <w:rsid w:val="001A367A"/>
    <w:rsid w:val="001B1D4E"/>
    <w:rsid w:val="001B2746"/>
    <w:rsid w:val="001C0513"/>
    <w:rsid w:val="001C5AB5"/>
    <w:rsid w:val="001E3206"/>
    <w:rsid w:val="001F20B0"/>
    <w:rsid w:val="001F269A"/>
    <w:rsid w:val="001F6E6E"/>
    <w:rsid w:val="002037C3"/>
    <w:rsid w:val="00212E8D"/>
    <w:rsid w:val="00213FDD"/>
    <w:rsid w:val="002162F9"/>
    <w:rsid w:val="00216925"/>
    <w:rsid w:val="00217D1A"/>
    <w:rsid w:val="00223F23"/>
    <w:rsid w:val="0023086B"/>
    <w:rsid w:val="00230FDB"/>
    <w:rsid w:val="002426D4"/>
    <w:rsid w:val="002627DE"/>
    <w:rsid w:val="0029001F"/>
    <w:rsid w:val="00293F74"/>
    <w:rsid w:val="002A0F0F"/>
    <w:rsid w:val="002A1972"/>
    <w:rsid w:val="002B2679"/>
    <w:rsid w:val="002B5E59"/>
    <w:rsid w:val="002B7E1F"/>
    <w:rsid w:val="002C11CD"/>
    <w:rsid w:val="002C1A3B"/>
    <w:rsid w:val="002C6BF2"/>
    <w:rsid w:val="002E25F2"/>
    <w:rsid w:val="002F3040"/>
    <w:rsid w:val="00300F20"/>
    <w:rsid w:val="00304208"/>
    <w:rsid w:val="003106FA"/>
    <w:rsid w:val="00312208"/>
    <w:rsid w:val="003224C0"/>
    <w:rsid w:val="00324A93"/>
    <w:rsid w:val="003403A3"/>
    <w:rsid w:val="00340507"/>
    <w:rsid w:val="00340C78"/>
    <w:rsid w:val="00344230"/>
    <w:rsid w:val="003775E3"/>
    <w:rsid w:val="003A4A82"/>
    <w:rsid w:val="003B18B8"/>
    <w:rsid w:val="003B316B"/>
    <w:rsid w:val="003B3AB8"/>
    <w:rsid w:val="003B51D9"/>
    <w:rsid w:val="003C22BC"/>
    <w:rsid w:val="003C7471"/>
    <w:rsid w:val="003D0ACB"/>
    <w:rsid w:val="003D6CBD"/>
    <w:rsid w:val="003E3D23"/>
    <w:rsid w:val="003E7EC3"/>
    <w:rsid w:val="0041139C"/>
    <w:rsid w:val="0041775A"/>
    <w:rsid w:val="004263AA"/>
    <w:rsid w:val="00427F33"/>
    <w:rsid w:val="00430344"/>
    <w:rsid w:val="00433CC3"/>
    <w:rsid w:val="004573E9"/>
    <w:rsid w:val="00460F76"/>
    <w:rsid w:val="00471188"/>
    <w:rsid w:val="00481F1A"/>
    <w:rsid w:val="00484792"/>
    <w:rsid w:val="004957BE"/>
    <w:rsid w:val="004A47FF"/>
    <w:rsid w:val="004A62EA"/>
    <w:rsid w:val="004C3E65"/>
    <w:rsid w:val="004E2554"/>
    <w:rsid w:val="004E4D27"/>
    <w:rsid w:val="0050199E"/>
    <w:rsid w:val="00505398"/>
    <w:rsid w:val="005105D2"/>
    <w:rsid w:val="00526D4F"/>
    <w:rsid w:val="005270C1"/>
    <w:rsid w:val="00557615"/>
    <w:rsid w:val="005579B0"/>
    <w:rsid w:val="00571A9B"/>
    <w:rsid w:val="0057368D"/>
    <w:rsid w:val="0057589F"/>
    <w:rsid w:val="005933D9"/>
    <w:rsid w:val="00595F3A"/>
    <w:rsid w:val="005C13C9"/>
    <w:rsid w:val="005C2D58"/>
    <w:rsid w:val="005D44D4"/>
    <w:rsid w:val="005F49C6"/>
    <w:rsid w:val="006251F8"/>
    <w:rsid w:val="006346AE"/>
    <w:rsid w:val="00647C8F"/>
    <w:rsid w:val="00655E71"/>
    <w:rsid w:val="00656E9B"/>
    <w:rsid w:val="0065786A"/>
    <w:rsid w:val="006609C9"/>
    <w:rsid w:val="006819A9"/>
    <w:rsid w:val="00682CC1"/>
    <w:rsid w:val="006921A6"/>
    <w:rsid w:val="00693640"/>
    <w:rsid w:val="006944D5"/>
    <w:rsid w:val="00696357"/>
    <w:rsid w:val="006C23F6"/>
    <w:rsid w:val="006C5798"/>
    <w:rsid w:val="006E0F1F"/>
    <w:rsid w:val="006E3C61"/>
    <w:rsid w:val="006E3E42"/>
    <w:rsid w:val="00707B35"/>
    <w:rsid w:val="0072516B"/>
    <w:rsid w:val="00727433"/>
    <w:rsid w:val="00731EBD"/>
    <w:rsid w:val="007325A0"/>
    <w:rsid w:val="00732674"/>
    <w:rsid w:val="00737863"/>
    <w:rsid w:val="00741DC5"/>
    <w:rsid w:val="00751EB4"/>
    <w:rsid w:val="00773DD8"/>
    <w:rsid w:val="00786572"/>
    <w:rsid w:val="00786E52"/>
    <w:rsid w:val="00790F21"/>
    <w:rsid w:val="0079483F"/>
    <w:rsid w:val="007D341D"/>
    <w:rsid w:val="007E2954"/>
    <w:rsid w:val="007F104E"/>
    <w:rsid w:val="007F7D2A"/>
    <w:rsid w:val="008049EF"/>
    <w:rsid w:val="00811B0F"/>
    <w:rsid w:val="0082460C"/>
    <w:rsid w:val="00842180"/>
    <w:rsid w:val="00844856"/>
    <w:rsid w:val="00847D75"/>
    <w:rsid w:val="00851CA8"/>
    <w:rsid w:val="00856386"/>
    <w:rsid w:val="008633A7"/>
    <w:rsid w:val="00866D5C"/>
    <w:rsid w:val="00870FDC"/>
    <w:rsid w:val="00873EED"/>
    <w:rsid w:val="008826F0"/>
    <w:rsid w:val="00884869"/>
    <w:rsid w:val="008A57CF"/>
    <w:rsid w:val="008A7E60"/>
    <w:rsid w:val="008B7965"/>
    <w:rsid w:val="008D468B"/>
    <w:rsid w:val="008F004A"/>
    <w:rsid w:val="00903047"/>
    <w:rsid w:val="009113DA"/>
    <w:rsid w:val="0091366D"/>
    <w:rsid w:val="009223F0"/>
    <w:rsid w:val="0093282A"/>
    <w:rsid w:val="00934D42"/>
    <w:rsid w:val="00975923"/>
    <w:rsid w:val="0098763A"/>
    <w:rsid w:val="009B7125"/>
    <w:rsid w:val="009D6831"/>
    <w:rsid w:val="009F2EFB"/>
    <w:rsid w:val="009F7888"/>
    <w:rsid w:val="00A04505"/>
    <w:rsid w:val="00A064D6"/>
    <w:rsid w:val="00A36354"/>
    <w:rsid w:val="00A43C4F"/>
    <w:rsid w:val="00A44D77"/>
    <w:rsid w:val="00A57629"/>
    <w:rsid w:val="00A66C4A"/>
    <w:rsid w:val="00A671AE"/>
    <w:rsid w:val="00A74741"/>
    <w:rsid w:val="00A879F6"/>
    <w:rsid w:val="00AA0A9B"/>
    <w:rsid w:val="00AB1818"/>
    <w:rsid w:val="00AD7AF7"/>
    <w:rsid w:val="00AE27B1"/>
    <w:rsid w:val="00AF0E57"/>
    <w:rsid w:val="00B0008C"/>
    <w:rsid w:val="00B0737A"/>
    <w:rsid w:val="00B106EC"/>
    <w:rsid w:val="00B10EA5"/>
    <w:rsid w:val="00B1372E"/>
    <w:rsid w:val="00B169AE"/>
    <w:rsid w:val="00B234DE"/>
    <w:rsid w:val="00B23571"/>
    <w:rsid w:val="00B23CE4"/>
    <w:rsid w:val="00B274F6"/>
    <w:rsid w:val="00B30687"/>
    <w:rsid w:val="00B45D34"/>
    <w:rsid w:val="00B4629D"/>
    <w:rsid w:val="00B52706"/>
    <w:rsid w:val="00B62A96"/>
    <w:rsid w:val="00B62BB3"/>
    <w:rsid w:val="00B75649"/>
    <w:rsid w:val="00B808DF"/>
    <w:rsid w:val="00BB4750"/>
    <w:rsid w:val="00BC635E"/>
    <w:rsid w:val="00BC6F3C"/>
    <w:rsid w:val="00BE51CE"/>
    <w:rsid w:val="00BF0246"/>
    <w:rsid w:val="00BF067F"/>
    <w:rsid w:val="00BF47BB"/>
    <w:rsid w:val="00C035E7"/>
    <w:rsid w:val="00C1337A"/>
    <w:rsid w:val="00C402E7"/>
    <w:rsid w:val="00C46E53"/>
    <w:rsid w:val="00C5462E"/>
    <w:rsid w:val="00C55E1B"/>
    <w:rsid w:val="00C57FE3"/>
    <w:rsid w:val="00C6652C"/>
    <w:rsid w:val="00C80831"/>
    <w:rsid w:val="00C81DD8"/>
    <w:rsid w:val="00C845B9"/>
    <w:rsid w:val="00C85888"/>
    <w:rsid w:val="00C95AD3"/>
    <w:rsid w:val="00C96A66"/>
    <w:rsid w:val="00CA0587"/>
    <w:rsid w:val="00CA072C"/>
    <w:rsid w:val="00CA367A"/>
    <w:rsid w:val="00CA4511"/>
    <w:rsid w:val="00CA564D"/>
    <w:rsid w:val="00CD38C1"/>
    <w:rsid w:val="00CE16CA"/>
    <w:rsid w:val="00CE64E6"/>
    <w:rsid w:val="00CE6513"/>
    <w:rsid w:val="00D10DD7"/>
    <w:rsid w:val="00D11C9A"/>
    <w:rsid w:val="00D66F61"/>
    <w:rsid w:val="00D908F4"/>
    <w:rsid w:val="00D95B7D"/>
    <w:rsid w:val="00DA0A13"/>
    <w:rsid w:val="00DA4EE2"/>
    <w:rsid w:val="00DB1CC2"/>
    <w:rsid w:val="00DD67BB"/>
    <w:rsid w:val="00DE2AC3"/>
    <w:rsid w:val="00DE5D44"/>
    <w:rsid w:val="00DF17C6"/>
    <w:rsid w:val="00E056F6"/>
    <w:rsid w:val="00E11677"/>
    <w:rsid w:val="00E236AB"/>
    <w:rsid w:val="00E26D80"/>
    <w:rsid w:val="00E43BB1"/>
    <w:rsid w:val="00E56019"/>
    <w:rsid w:val="00E61BC2"/>
    <w:rsid w:val="00E61DFF"/>
    <w:rsid w:val="00E62EB1"/>
    <w:rsid w:val="00E67329"/>
    <w:rsid w:val="00E700CC"/>
    <w:rsid w:val="00E95228"/>
    <w:rsid w:val="00E96397"/>
    <w:rsid w:val="00E96BCE"/>
    <w:rsid w:val="00E97692"/>
    <w:rsid w:val="00EA1DEB"/>
    <w:rsid w:val="00EA30DC"/>
    <w:rsid w:val="00EA65AA"/>
    <w:rsid w:val="00EB250C"/>
    <w:rsid w:val="00EB5A03"/>
    <w:rsid w:val="00EC3FF1"/>
    <w:rsid w:val="00EC5116"/>
    <w:rsid w:val="00EE24A8"/>
    <w:rsid w:val="00EE25F1"/>
    <w:rsid w:val="00EE75A7"/>
    <w:rsid w:val="00F0151C"/>
    <w:rsid w:val="00F30B51"/>
    <w:rsid w:val="00F3558B"/>
    <w:rsid w:val="00F52AEC"/>
    <w:rsid w:val="00F6027B"/>
    <w:rsid w:val="00F70306"/>
    <w:rsid w:val="00F8390A"/>
    <w:rsid w:val="00F85410"/>
    <w:rsid w:val="00FA0D16"/>
    <w:rsid w:val="00FB7C33"/>
    <w:rsid w:val="00FC1FDA"/>
    <w:rsid w:val="00FC3DDC"/>
    <w:rsid w:val="00FC682C"/>
    <w:rsid w:val="00FC71DA"/>
    <w:rsid w:val="00FC7AA5"/>
    <w:rsid w:val="00FD2A8B"/>
    <w:rsid w:val="00FD6686"/>
    <w:rsid w:val="00FE0F49"/>
    <w:rsid w:val="00FE1D94"/>
    <w:rsid w:val="00FE50C9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210A7"/>
  <w15:docId w15:val="{0FBB909E-1C00-4D33-B04E-F5E0E32A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6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23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3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35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35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235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235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35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235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235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CA8"/>
    <w:rPr>
      <w:color w:val="0000FF"/>
      <w:u w:val="single"/>
    </w:rPr>
  </w:style>
  <w:style w:type="paragraph" w:styleId="Header">
    <w:name w:val="header"/>
    <w:basedOn w:val="Normal"/>
    <w:rsid w:val="00851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51C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1CA8"/>
  </w:style>
  <w:style w:type="table" w:styleId="TableGrid">
    <w:name w:val="Table Grid"/>
    <w:basedOn w:val="TableNormal"/>
    <w:rsid w:val="00CE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27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A072C"/>
    <w:rPr>
      <w:color w:val="606420"/>
      <w:u w:val="single"/>
    </w:rPr>
  </w:style>
  <w:style w:type="paragraph" w:styleId="BlockText">
    <w:name w:val="Block Text"/>
    <w:basedOn w:val="Normal"/>
    <w:rsid w:val="00B23571"/>
    <w:pPr>
      <w:spacing w:after="120"/>
      <w:ind w:left="1440" w:right="1440"/>
    </w:pPr>
  </w:style>
  <w:style w:type="paragraph" w:styleId="BodyText">
    <w:name w:val="Body Text"/>
    <w:basedOn w:val="Normal"/>
    <w:rsid w:val="00B23571"/>
    <w:pPr>
      <w:spacing w:after="120"/>
    </w:pPr>
  </w:style>
  <w:style w:type="paragraph" w:styleId="BodyText2">
    <w:name w:val="Body Text 2"/>
    <w:basedOn w:val="Normal"/>
    <w:rsid w:val="00B23571"/>
    <w:pPr>
      <w:spacing w:after="120" w:line="480" w:lineRule="auto"/>
    </w:pPr>
  </w:style>
  <w:style w:type="paragraph" w:styleId="BodyText3">
    <w:name w:val="Body Text 3"/>
    <w:basedOn w:val="Normal"/>
    <w:rsid w:val="00B235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23571"/>
    <w:pPr>
      <w:ind w:firstLine="210"/>
    </w:pPr>
  </w:style>
  <w:style w:type="paragraph" w:styleId="BodyTextIndent">
    <w:name w:val="Body Text Indent"/>
    <w:basedOn w:val="Normal"/>
    <w:rsid w:val="00B23571"/>
    <w:pPr>
      <w:spacing w:after="120"/>
      <w:ind w:left="360"/>
    </w:pPr>
  </w:style>
  <w:style w:type="paragraph" w:styleId="BodyTextFirstIndent2">
    <w:name w:val="Body Text First Indent 2"/>
    <w:basedOn w:val="BodyTextIndent"/>
    <w:rsid w:val="00B23571"/>
    <w:pPr>
      <w:ind w:firstLine="210"/>
    </w:pPr>
  </w:style>
  <w:style w:type="paragraph" w:styleId="BodyTextIndent2">
    <w:name w:val="Body Text Indent 2"/>
    <w:basedOn w:val="Normal"/>
    <w:rsid w:val="00B235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235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23571"/>
    <w:rPr>
      <w:b/>
      <w:bCs/>
      <w:sz w:val="20"/>
      <w:szCs w:val="20"/>
    </w:rPr>
  </w:style>
  <w:style w:type="paragraph" w:styleId="Closing">
    <w:name w:val="Closing"/>
    <w:basedOn w:val="Normal"/>
    <w:rsid w:val="00B23571"/>
    <w:pPr>
      <w:ind w:left="4320"/>
    </w:pPr>
  </w:style>
  <w:style w:type="paragraph" w:styleId="CommentText">
    <w:name w:val="annotation text"/>
    <w:basedOn w:val="Normal"/>
    <w:semiHidden/>
    <w:rsid w:val="00B235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3571"/>
    <w:rPr>
      <w:b/>
      <w:bCs/>
    </w:rPr>
  </w:style>
  <w:style w:type="paragraph" w:styleId="Date">
    <w:name w:val="Date"/>
    <w:basedOn w:val="Normal"/>
    <w:next w:val="Normal"/>
    <w:rsid w:val="00B23571"/>
  </w:style>
  <w:style w:type="paragraph" w:styleId="DocumentMap">
    <w:name w:val="Document Map"/>
    <w:basedOn w:val="Normal"/>
    <w:semiHidden/>
    <w:rsid w:val="00B23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B23571"/>
  </w:style>
  <w:style w:type="paragraph" w:styleId="EndnoteText">
    <w:name w:val="endnote text"/>
    <w:basedOn w:val="Normal"/>
    <w:semiHidden/>
    <w:rsid w:val="00B23571"/>
    <w:rPr>
      <w:sz w:val="20"/>
      <w:szCs w:val="20"/>
    </w:rPr>
  </w:style>
  <w:style w:type="paragraph" w:styleId="EnvelopeAddress">
    <w:name w:val="envelope address"/>
    <w:basedOn w:val="Normal"/>
    <w:rsid w:val="00B235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235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B23571"/>
    <w:rPr>
      <w:sz w:val="20"/>
      <w:szCs w:val="20"/>
    </w:rPr>
  </w:style>
  <w:style w:type="paragraph" w:styleId="HTMLAddress">
    <w:name w:val="HTML Address"/>
    <w:basedOn w:val="Normal"/>
    <w:rsid w:val="00B23571"/>
    <w:rPr>
      <w:i/>
      <w:iCs/>
    </w:rPr>
  </w:style>
  <w:style w:type="paragraph" w:styleId="HTMLPreformatted">
    <w:name w:val="HTML Preformatted"/>
    <w:basedOn w:val="Normal"/>
    <w:rsid w:val="00B235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235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35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35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35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35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35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35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35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35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23571"/>
    <w:rPr>
      <w:rFonts w:ascii="Arial" w:hAnsi="Arial" w:cs="Arial"/>
      <w:b/>
      <w:bCs/>
    </w:rPr>
  </w:style>
  <w:style w:type="paragraph" w:styleId="List">
    <w:name w:val="List"/>
    <w:basedOn w:val="Normal"/>
    <w:rsid w:val="00B23571"/>
    <w:pPr>
      <w:ind w:left="360" w:hanging="360"/>
    </w:pPr>
  </w:style>
  <w:style w:type="paragraph" w:styleId="List2">
    <w:name w:val="List 2"/>
    <w:basedOn w:val="Normal"/>
    <w:rsid w:val="00B23571"/>
    <w:pPr>
      <w:ind w:left="720" w:hanging="360"/>
    </w:pPr>
  </w:style>
  <w:style w:type="paragraph" w:styleId="List3">
    <w:name w:val="List 3"/>
    <w:basedOn w:val="Normal"/>
    <w:rsid w:val="00B23571"/>
    <w:pPr>
      <w:ind w:left="1080" w:hanging="360"/>
    </w:pPr>
  </w:style>
  <w:style w:type="paragraph" w:styleId="List4">
    <w:name w:val="List 4"/>
    <w:basedOn w:val="Normal"/>
    <w:rsid w:val="00B23571"/>
    <w:pPr>
      <w:ind w:left="1440" w:hanging="360"/>
    </w:pPr>
  </w:style>
  <w:style w:type="paragraph" w:styleId="List5">
    <w:name w:val="List 5"/>
    <w:basedOn w:val="Normal"/>
    <w:rsid w:val="00B23571"/>
    <w:pPr>
      <w:ind w:left="1800" w:hanging="360"/>
    </w:pPr>
  </w:style>
  <w:style w:type="paragraph" w:styleId="ListBullet">
    <w:name w:val="List Bullet"/>
    <w:basedOn w:val="Normal"/>
    <w:rsid w:val="00B23571"/>
    <w:pPr>
      <w:numPr>
        <w:numId w:val="2"/>
      </w:numPr>
    </w:pPr>
  </w:style>
  <w:style w:type="paragraph" w:styleId="ListBullet2">
    <w:name w:val="List Bullet 2"/>
    <w:basedOn w:val="Normal"/>
    <w:rsid w:val="00B23571"/>
    <w:pPr>
      <w:numPr>
        <w:numId w:val="3"/>
      </w:numPr>
    </w:pPr>
  </w:style>
  <w:style w:type="paragraph" w:styleId="ListBullet3">
    <w:name w:val="List Bullet 3"/>
    <w:basedOn w:val="Normal"/>
    <w:rsid w:val="00B23571"/>
    <w:pPr>
      <w:numPr>
        <w:numId w:val="4"/>
      </w:numPr>
    </w:pPr>
  </w:style>
  <w:style w:type="paragraph" w:styleId="ListBullet4">
    <w:name w:val="List Bullet 4"/>
    <w:basedOn w:val="Normal"/>
    <w:rsid w:val="00B23571"/>
    <w:pPr>
      <w:numPr>
        <w:numId w:val="5"/>
      </w:numPr>
    </w:pPr>
  </w:style>
  <w:style w:type="paragraph" w:styleId="ListBullet5">
    <w:name w:val="List Bullet 5"/>
    <w:basedOn w:val="Normal"/>
    <w:rsid w:val="00B23571"/>
    <w:pPr>
      <w:numPr>
        <w:numId w:val="6"/>
      </w:numPr>
    </w:pPr>
  </w:style>
  <w:style w:type="paragraph" w:styleId="ListContinue">
    <w:name w:val="List Continue"/>
    <w:basedOn w:val="Normal"/>
    <w:rsid w:val="00B23571"/>
    <w:pPr>
      <w:spacing w:after="120"/>
      <w:ind w:left="360"/>
    </w:pPr>
  </w:style>
  <w:style w:type="paragraph" w:styleId="ListContinue2">
    <w:name w:val="List Continue 2"/>
    <w:basedOn w:val="Normal"/>
    <w:rsid w:val="00B23571"/>
    <w:pPr>
      <w:spacing w:after="120"/>
      <w:ind w:left="720"/>
    </w:pPr>
  </w:style>
  <w:style w:type="paragraph" w:styleId="ListContinue3">
    <w:name w:val="List Continue 3"/>
    <w:basedOn w:val="Normal"/>
    <w:rsid w:val="00B23571"/>
    <w:pPr>
      <w:spacing w:after="120"/>
      <w:ind w:left="1080"/>
    </w:pPr>
  </w:style>
  <w:style w:type="paragraph" w:styleId="ListContinue4">
    <w:name w:val="List Continue 4"/>
    <w:basedOn w:val="Normal"/>
    <w:rsid w:val="00B23571"/>
    <w:pPr>
      <w:spacing w:after="120"/>
      <w:ind w:left="1440"/>
    </w:pPr>
  </w:style>
  <w:style w:type="paragraph" w:styleId="ListContinue5">
    <w:name w:val="List Continue 5"/>
    <w:basedOn w:val="Normal"/>
    <w:rsid w:val="00B23571"/>
    <w:pPr>
      <w:spacing w:after="120"/>
      <w:ind w:left="1800"/>
    </w:pPr>
  </w:style>
  <w:style w:type="paragraph" w:styleId="ListNumber">
    <w:name w:val="List Number"/>
    <w:basedOn w:val="Normal"/>
    <w:rsid w:val="00B23571"/>
    <w:pPr>
      <w:numPr>
        <w:numId w:val="7"/>
      </w:numPr>
    </w:pPr>
  </w:style>
  <w:style w:type="paragraph" w:styleId="ListNumber2">
    <w:name w:val="List Number 2"/>
    <w:basedOn w:val="Normal"/>
    <w:rsid w:val="00B23571"/>
    <w:pPr>
      <w:numPr>
        <w:numId w:val="8"/>
      </w:numPr>
    </w:pPr>
  </w:style>
  <w:style w:type="paragraph" w:styleId="ListNumber3">
    <w:name w:val="List Number 3"/>
    <w:basedOn w:val="Normal"/>
    <w:rsid w:val="00B23571"/>
    <w:pPr>
      <w:numPr>
        <w:numId w:val="9"/>
      </w:numPr>
    </w:pPr>
  </w:style>
  <w:style w:type="paragraph" w:styleId="ListNumber4">
    <w:name w:val="List Number 4"/>
    <w:basedOn w:val="Normal"/>
    <w:rsid w:val="00B23571"/>
    <w:pPr>
      <w:numPr>
        <w:numId w:val="10"/>
      </w:numPr>
    </w:pPr>
  </w:style>
  <w:style w:type="paragraph" w:styleId="ListNumber5">
    <w:name w:val="List Number 5"/>
    <w:basedOn w:val="Normal"/>
    <w:rsid w:val="00B23571"/>
    <w:pPr>
      <w:numPr>
        <w:numId w:val="11"/>
      </w:numPr>
    </w:pPr>
  </w:style>
  <w:style w:type="paragraph" w:styleId="MacroText">
    <w:name w:val="macro"/>
    <w:semiHidden/>
    <w:rsid w:val="00B235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235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23571"/>
  </w:style>
  <w:style w:type="paragraph" w:styleId="NormalIndent">
    <w:name w:val="Normal Indent"/>
    <w:basedOn w:val="Normal"/>
    <w:rsid w:val="00B23571"/>
    <w:pPr>
      <w:ind w:left="720"/>
    </w:pPr>
  </w:style>
  <w:style w:type="paragraph" w:styleId="NoteHeading">
    <w:name w:val="Note Heading"/>
    <w:basedOn w:val="Normal"/>
    <w:next w:val="Normal"/>
    <w:rsid w:val="00B23571"/>
  </w:style>
  <w:style w:type="paragraph" w:styleId="PlainText">
    <w:name w:val="Plain Text"/>
    <w:basedOn w:val="Normal"/>
    <w:rsid w:val="00B235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23571"/>
  </w:style>
  <w:style w:type="paragraph" w:styleId="Signature">
    <w:name w:val="Signature"/>
    <w:basedOn w:val="Normal"/>
    <w:rsid w:val="00B23571"/>
    <w:pPr>
      <w:ind w:left="4320"/>
    </w:pPr>
  </w:style>
  <w:style w:type="paragraph" w:styleId="Subtitle">
    <w:name w:val="Subtitle"/>
    <w:basedOn w:val="Normal"/>
    <w:qFormat/>
    <w:rsid w:val="00B235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235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23571"/>
  </w:style>
  <w:style w:type="paragraph" w:styleId="Title">
    <w:name w:val="Title"/>
    <w:basedOn w:val="Normal"/>
    <w:qFormat/>
    <w:rsid w:val="00B235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235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B23571"/>
  </w:style>
  <w:style w:type="paragraph" w:styleId="TOC2">
    <w:name w:val="toc 2"/>
    <w:basedOn w:val="Normal"/>
    <w:next w:val="Normal"/>
    <w:autoRedefine/>
    <w:semiHidden/>
    <w:rsid w:val="00B23571"/>
    <w:pPr>
      <w:ind w:left="240"/>
    </w:pPr>
  </w:style>
  <w:style w:type="paragraph" w:styleId="TOC3">
    <w:name w:val="toc 3"/>
    <w:basedOn w:val="Normal"/>
    <w:next w:val="Normal"/>
    <w:autoRedefine/>
    <w:semiHidden/>
    <w:rsid w:val="00B23571"/>
    <w:pPr>
      <w:ind w:left="480"/>
    </w:pPr>
  </w:style>
  <w:style w:type="paragraph" w:styleId="TOC4">
    <w:name w:val="toc 4"/>
    <w:basedOn w:val="Normal"/>
    <w:next w:val="Normal"/>
    <w:autoRedefine/>
    <w:semiHidden/>
    <w:rsid w:val="00B23571"/>
    <w:pPr>
      <w:ind w:left="720"/>
    </w:pPr>
  </w:style>
  <w:style w:type="paragraph" w:styleId="TOC5">
    <w:name w:val="toc 5"/>
    <w:basedOn w:val="Normal"/>
    <w:next w:val="Normal"/>
    <w:autoRedefine/>
    <w:semiHidden/>
    <w:rsid w:val="00B23571"/>
    <w:pPr>
      <w:ind w:left="960"/>
    </w:pPr>
  </w:style>
  <w:style w:type="paragraph" w:styleId="TOC6">
    <w:name w:val="toc 6"/>
    <w:basedOn w:val="Normal"/>
    <w:next w:val="Normal"/>
    <w:autoRedefine/>
    <w:semiHidden/>
    <w:rsid w:val="00B23571"/>
    <w:pPr>
      <w:ind w:left="1200"/>
    </w:pPr>
  </w:style>
  <w:style w:type="paragraph" w:styleId="TOC7">
    <w:name w:val="toc 7"/>
    <w:basedOn w:val="Normal"/>
    <w:next w:val="Normal"/>
    <w:autoRedefine/>
    <w:semiHidden/>
    <w:rsid w:val="00B23571"/>
    <w:pPr>
      <w:ind w:left="1440"/>
    </w:pPr>
  </w:style>
  <w:style w:type="paragraph" w:styleId="TOC8">
    <w:name w:val="toc 8"/>
    <w:basedOn w:val="Normal"/>
    <w:next w:val="Normal"/>
    <w:autoRedefine/>
    <w:semiHidden/>
    <w:rsid w:val="00B23571"/>
    <w:pPr>
      <w:ind w:left="1680"/>
    </w:pPr>
  </w:style>
  <w:style w:type="paragraph" w:styleId="TOC9">
    <w:name w:val="toc 9"/>
    <w:basedOn w:val="Normal"/>
    <w:next w:val="Normal"/>
    <w:autoRedefine/>
    <w:semiHidden/>
    <w:rsid w:val="00B23571"/>
    <w:pPr>
      <w:ind w:left="1920"/>
    </w:pPr>
  </w:style>
  <w:style w:type="paragraph" w:styleId="ListParagraph">
    <w:name w:val="List Paragraph"/>
    <w:basedOn w:val="Normal"/>
    <w:uiPriority w:val="34"/>
    <w:qFormat/>
    <w:rsid w:val="00D908F4"/>
    <w:pPr>
      <w:ind w:left="720"/>
      <w:contextualSpacing/>
    </w:pPr>
  </w:style>
  <w:style w:type="character" w:styleId="CommentReference">
    <w:name w:val="annotation reference"/>
    <w:basedOn w:val="DefaultParagraphFont"/>
    <w:rsid w:val="00C46E53"/>
    <w:rPr>
      <w:sz w:val="16"/>
      <w:szCs w:val="16"/>
    </w:rPr>
  </w:style>
  <w:style w:type="paragraph" w:customStyle="1" w:styleId="Default">
    <w:name w:val="Default"/>
    <w:rsid w:val="002308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PDHEADINGI">
    <w:name w:val="APD HEADING I"/>
    <w:basedOn w:val="Normal"/>
    <w:link w:val="APDHEADINGIChar"/>
    <w:autoRedefine/>
    <w:qFormat/>
    <w:rsid w:val="001B2746"/>
    <w:pPr>
      <w:spacing w:after="120"/>
      <w:outlineLvl w:val="0"/>
    </w:pPr>
    <w:rPr>
      <w:b/>
    </w:rPr>
  </w:style>
  <w:style w:type="paragraph" w:customStyle="1" w:styleId="APDLEVELII">
    <w:name w:val="APD  LEVEL II"/>
    <w:basedOn w:val="Normal"/>
    <w:link w:val="APDLEVELIIChar"/>
    <w:autoRedefine/>
    <w:qFormat/>
    <w:rsid w:val="00842180"/>
    <w:pPr>
      <w:autoSpaceDE w:val="0"/>
      <w:autoSpaceDN w:val="0"/>
      <w:adjustRightInd w:val="0"/>
      <w:spacing w:before="240"/>
      <w:outlineLvl w:val="1"/>
    </w:pPr>
    <w:rPr>
      <w:rFonts w:ascii="TimesNewRoman,Bold" w:hAnsi="TimesNewRoman,Bold" w:cs="TimesNewRoman,Bold"/>
      <w:b/>
      <w:bCs/>
      <w:color w:val="000000"/>
      <w:sz w:val="22"/>
      <w:szCs w:val="22"/>
    </w:rPr>
  </w:style>
  <w:style w:type="character" w:customStyle="1" w:styleId="APDHEADINGIChar">
    <w:name w:val="APD HEADING I Char"/>
    <w:basedOn w:val="DefaultParagraphFont"/>
    <w:link w:val="APDHEADINGI"/>
    <w:rsid w:val="001B2746"/>
    <w:rPr>
      <w:b/>
      <w:sz w:val="24"/>
      <w:szCs w:val="24"/>
    </w:rPr>
  </w:style>
  <w:style w:type="paragraph" w:customStyle="1" w:styleId="APDTABLEHEADER">
    <w:name w:val="APD TABLE HEADER"/>
    <w:basedOn w:val="Normal"/>
    <w:link w:val="APDTABLEHEADERChar"/>
    <w:qFormat/>
    <w:rsid w:val="009D6831"/>
    <w:pPr>
      <w:jc w:val="both"/>
    </w:pPr>
    <w:rPr>
      <w:b/>
      <w:sz w:val="22"/>
      <w:szCs w:val="22"/>
    </w:rPr>
  </w:style>
  <w:style w:type="character" w:customStyle="1" w:styleId="APDLEVELIIChar">
    <w:name w:val="APD  LEVEL II Char"/>
    <w:basedOn w:val="DefaultParagraphFont"/>
    <w:link w:val="APDLEVELII"/>
    <w:rsid w:val="00842180"/>
    <w:rPr>
      <w:rFonts w:ascii="TimesNewRoman,Bold" w:hAnsi="TimesNewRoman,Bold" w:cs="TimesNewRoman,Bold"/>
      <w:b/>
      <w:bCs/>
      <w:color w:val="000000"/>
      <w:sz w:val="22"/>
      <w:szCs w:val="22"/>
    </w:rPr>
  </w:style>
  <w:style w:type="paragraph" w:customStyle="1" w:styleId="APDTABLEHEADERII">
    <w:name w:val="APD TABLE HEADER II"/>
    <w:basedOn w:val="Normal"/>
    <w:link w:val="APDTABLEHEADERIIChar"/>
    <w:qFormat/>
    <w:rsid w:val="009D6831"/>
    <w:pPr>
      <w:jc w:val="center"/>
    </w:pPr>
    <w:rPr>
      <w:b/>
      <w:sz w:val="22"/>
      <w:szCs w:val="22"/>
    </w:rPr>
  </w:style>
  <w:style w:type="character" w:customStyle="1" w:styleId="APDTABLEHEADERChar">
    <w:name w:val="APD TABLE HEADER Char"/>
    <w:basedOn w:val="DefaultParagraphFont"/>
    <w:link w:val="APDTABLEHEADER"/>
    <w:rsid w:val="009D6831"/>
    <w:rPr>
      <w:b/>
      <w:sz w:val="22"/>
      <w:szCs w:val="22"/>
    </w:rPr>
  </w:style>
  <w:style w:type="character" w:customStyle="1" w:styleId="APDTABLEHEADERIIChar">
    <w:name w:val="APD TABLE HEADER II Char"/>
    <w:basedOn w:val="DefaultParagraphFont"/>
    <w:link w:val="APDTABLEHEADERII"/>
    <w:rsid w:val="009D6831"/>
    <w:rPr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3034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8D4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6AirPermitsTX@epa.gov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tceq.texas.gov/permitting/central_registry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B626-D906-4C68-A920-04799474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TCEQ-Notification of Off-Permit/Operational Flexibility Action (OP-NOTIFY)</vt:lpstr>
    </vt:vector>
  </TitlesOfParts>
  <Manager>TCEQ</Manager>
  <Company>TCEQ</Company>
  <LinksUpToDate>false</LinksUpToDate>
  <CharactersWithSpaces>5128</CharactersWithSpaces>
  <SharedDoc>false</SharedDoc>
  <HLinks>
    <vt:vector size="18" baseType="variant"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http://www.tceq.state.tx.us/permitting/central_registry/index.html</vt:lpwstr>
      </vt:variant>
      <vt:variant>
        <vt:lpwstr/>
      </vt:variant>
      <vt:variant>
        <vt:i4>8126530</vt:i4>
      </vt:variant>
      <vt:variant>
        <vt:i4>-1</vt:i4>
      </vt:variant>
      <vt:variant>
        <vt:i4>1026</vt:i4>
      </vt:variant>
      <vt:variant>
        <vt:i4>1</vt:i4>
      </vt:variant>
      <vt:variant>
        <vt:lpwstr>http://www.tceq.state.tx.us/assets/white-lion/logo_tceq.gif</vt:lpwstr>
      </vt:variant>
      <vt:variant>
        <vt:lpwstr/>
      </vt:variant>
      <vt:variant>
        <vt:i4>8126530</vt:i4>
      </vt:variant>
      <vt:variant>
        <vt:i4>-1</vt:i4>
      </vt:variant>
      <vt:variant>
        <vt:i4>1027</vt:i4>
      </vt:variant>
      <vt:variant>
        <vt:i4>1</vt:i4>
      </vt:variant>
      <vt:variant>
        <vt:lpwstr>http://www.tceq.state.tx.us/assets/white-lion/logo_tceq.gif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Form 10523 - Notification of Off-Permit/Operational Flexibility Action (OP-NOTIFY)</dc:title>
  <dc:subject>TCEQ-Notification of Off-Permit/Operational Flexibility Action (OP-NOTIFY)</dc:subject>
  <dc:creator>TCEQ</dc:creator>
  <cp:keywords>federal, permit, notification, flexibility, operational, emission, units, identifying, franchise, tax, modifying, and pollutants</cp:keywords>
  <cp:lastModifiedBy>Traci Spencer</cp:lastModifiedBy>
  <cp:revision>8</cp:revision>
  <cp:lastPrinted>2019-04-26T15:06:00Z</cp:lastPrinted>
  <dcterms:created xsi:type="dcterms:W3CDTF">2023-03-28T13:07:00Z</dcterms:created>
  <dcterms:modified xsi:type="dcterms:W3CDTF">2023-04-06T22:27:00Z</dcterms:modified>
</cp:coreProperties>
</file>